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1C1080A0" w:rsidR="00387DE9" w:rsidRPr="00A7366F" w:rsidRDefault="00387DE9" w:rsidP="00387DE9">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69170A">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890DE5">
        <w:rPr>
          <w:rFonts w:ascii="Calibri" w:eastAsia="PMingLiU" w:hAnsi="Calibri" w:cs="Calibri"/>
          <w:sz w:val="24"/>
          <w:szCs w:val="24"/>
          <w:lang w:eastAsia="ja-JP"/>
        </w:rPr>
        <w:t>14779</w:t>
      </w:r>
    </w:p>
    <w:p w14:paraId="687905F8" w14:textId="2BAF9CD4" w:rsidR="00387DE9" w:rsidRPr="00A7366F" w:rsidRDefault="00387DE9" w:rsidP="00387DE9">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6F7E8C">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sidR="006F7E8C">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sidR="006F7E8C">
        <w:rPr>
          <w:rFonts w:asciiTheme="minorHAnsi" w:eastAsiaTheme="minorEastAsia" w:hAnsiTheme="minorHAnsi" w:cstheme="minorBidi"/>
          <w:noProof w:val="0"/>
          <w:sz w:val="22"/>
          <w:szCs w:val="22"/>
          <w:lang w:eastAsia="zh-CN"/>
        </w:rPr>
        <w:t>13</w:t>
      </w:r>
      <w:r w:rsidR="006B4E95">
        <w:rPr>
          <w:rFonts w:asciiTheme="minorHAnsi" w:eastAsiaTheme="minorEastAsia" w:hAnsiTheme="minorHAnsi" w:cstheme="minorBidi"/>
          <w:noProof w:val="0"/>
          <w:sz w:val="22"/>
          <w:szCs w:val="22"/>
          <w:lang w:eastAsia="zh-CN"/>
        </w:rPr>
        <w:t xml:space="preserve"> 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5386BF8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26BF9">
        <w:rPr>
          <w:rFonts w:cs="Arial"/>
          <w:b/>
          <w:bCs/>
        </w:rPr>
        <w:t>7.3.7.1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414FFFE"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842EE0">
        <w:rPr>
          <w:rFonts w:cs="Arial"/>
          <w:b/>
          <w:bCs/>
        </w:rPr>
        <w:t xml:space="preserve">NR V2X </w:t>
      </w:r>
      <w:r w:rsidR="005772B4">
        <w:rPr>
          <w:rFonts w:cs="Arial"/>
          <w:b/>
          <w:bCs/>
        </w:rPr>
        <w:t>Demod</w:t>
      </w:r>
      <w:r w:rsidR="00842EE0">
        <w:rPr>
          <w:rFonts w:cs="Arial"/>
          <w:b/>
          <w:bCs/>
        </w:rPr>
        <w:t xml:space="preserve"> </w:t>
      </w:r>
      <w:r w:rsidR="00387DE9">
        <w:rPr>
          <w:rFonts w:cs="Arial"/>
          <w:b/>
          <w:bCs/>
        </w:rPr>
        <w:t>test case</w:t>
      </w:r>
      <w:r w:rsidR="00F3137D">
        <w:rPr>
          <w:rFonts w:cs="Arial"/>
          <w:b/>
          <w:bCs/>
        </w:rPr>
        <w: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14ED4CC" w14:textId="430DD0F9" w:rsidR="00C85702" w:rsidRPr="00842EE0" w:rsidRDefault="00842EE0" w:rsidP="007F2B41">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5331AA">
        <w:rPr>
          <w:rFonts w:asciiTheme="minorHAnsi" w:eastAsiaTheme="minorEastAsia" w:hAnsiTheme="minorHAnsi" w:cstheme="minorBidi"/>
          <w:color w:val="auto"/>
          <w:sz w:val="22"/>
          <w:szCs w:val="22"/>
        </w:rPr>
        <w:t>last RAN4 meeting</w:t>
      </w:r>
      <w:r w:rsidR="005331AA">
        <w:rPr>
          <w:rFonts w:asciiTheme="minorHAnsi" w:eastAsiaTheme="minorEastAsia" w:hAnsiTheme="minorHAnsi" w:cstheme="minorBidi"/>
          <w:color w:val="auto"/>
          <w:sz w:val="22"/>
          <w:szCs w:val="22"/>
        </w:rPr>
        <w:t>,</w:t>
      </w:r>
      <w:r w:rsidR="005331AA">
        <w:rPr>
          <w:rFonts w:asciiTheme="minorHAnsi" w:eastAsiaTheme="minorEastAsia" w:hAnsiTheme="minorHAnsi" w:cstheme="minorBidi"/>
          <w:color w:val="auto"/>
          <w:sz w:val="22"/>
          <w:szCs w:val="22"/>
        </w:rPr>
        <w:t xml:space="preserve"> </w:t>
      </w:r>
      <w:r w:rsidR="005331AA">
        <w:rPr>
          <w:rFonts w:asciiTheme="minorHAnsi" w:eastAsiaTheme="minorEastAsia" w:hAnsiTheme="minorHAnsi" w:cstheme="minorBidi"/>
          <w:color w:val="auto"/>
          <w:sz w:val="22"/>
          <w:szCs w:val="22"/>
        </w:rPr>
        <w:t>w</w:t>
      </w:r>
      <w:r w:rsidR="006B4E95">
        <w:rPr>
          <w:rFonts w:asciiTheme="minorHAnsi" w:eastAsiaTheme="minorEastAsia" w:hAnsiTheme="minorHAnsi" w:cstheme="minorBidi"/>
          <w:color w:val="auto"/>
          <w:sz w:val="22"/>
          <w:szCs w:val="22"/>
        </w:rPr>
        <w:t xml:space="preserve">e had made some agreements in </w:t>
      </w:r>
      <w:r w:rsidR="00CF3B83">
        <w:rPr>
          <w:rFonts w:asciiTheme="minorHAnsi" w:eastAsiaTheme="minorEastAsia" w:hAnsiTheme="minorHAnsi" w:cstheme="minorBidi"/>
          <w:color w:val="auto"/>
          <w:sz w:val="22"/>
          <w:szCs w:val="22"/>
        </w:rPr>
        <w:fldChar w:fldCharType="begin"/>
      </w:r>
      <w:r w:rsidR="00CF3B83">
        <w:rPr>
          <w:rFonts w:asciiTheme="minorHAnsi" w:eastAsiaTheme="minorEastAsia" w:hAnsiTheme="minorHAnsi" w:cstheme="minorBidi"/>
          <w:color w:val="auto"/>
          <w:sz w:val="22"/>
          <w:szCs w:val="22"/>
        </w:rPr>
        <w:instrText xml:space="preserve"> REF _Ref53993564 \n \h </w:instrText>
      </w:r>
      <w:r w:rsidR="00CF3B83">
        <w:rPr>
          <w:rFonts w:asciiTheme="minorHAnsi" w:eastAsiaTheme="minorEastAsia" w:hAnsiTheme="minorHAnsi" w:cstheme="minorBidi"/>
          <w:color w:val="auto"/>
          <w:sz w:val="22"/>
          <w:szCs w:val="22"/>
        </w:rPr>
      </w:r>
      <w:r w:rsidR="00CF3B83">
        <w:rPr>
          <w:rFonts w:asciiTheme="minorHAnsi" w:eastAsiaTheme="minorEastAsia" w:hAnsiTheme="minorHAnsi" w:cstheme="minorBidi"/>
          <w:color w:val="auto"/>
          <w:sz w:val="22"/>
          <w:szCs w:val="22"/>
        </w:rPr>
        <w:fldChar w:fldCharType="separate"/>
      </w:r>
      <w:r w:rsidR="008355D3">
        <w:rPr>
          <w:rFonts w:asciiTheme="minorHAnsi" w:eastAsiaTheme="minorEastAsia" w:hAnsiTheme="minorHAnsi" w:cstheme="minorBidi"/>
          <w:color w:val="auto"/>
          <w:sz w:val="22"/>
          <w:szCs w:val="22"/>
        </w:rPr>
        <w:t>[1]</w:t>
      </w:r>
      <w:r w:rsidR="00CF3B83">
        <w:rPr>
          <w:rFonts w:asciiTheme="minorHAnsi" w:eastAsiaTheme="minorEastAsia" w:hAnsiTheme="minorHAnsi" w:cstheme="minorBidi"/>
          <w:color w:val="auto"/>
          <w:sz w:val="22"/>
          <w:szCs w:val="22"/>
        </w:rPr>
        <w:fldChar w:fldCharType="end"/>
      </w:r>
      <w:r w:rsidR="009656BB">
        <w:rPr>
          <w:rFonts w:asciiTheme="minorHAnsi" w:eastAsiaTheme="minorEastAsia" w:hAnsiTheme="minorHAnsi" w:cstheme="minorBidi"/>
          <w:color w:val="auto"/>
          <w:sz w:val="22"/>
          <w:szCs w:val="22"/>
        </w:rPr>
        <w:t xml:space="preserve">. </w:t>
      </w:r>
      <w:r w:rsidR="005331AA">
        <w:rPr>
          <w:rFonts w:asciiTheme="minorHAnsi" w:eastAsiaTheme="minorEastAsia" w:hAnsiTheme="minorHAnsi" w:cstheme="minorBidi"/>
          <w:color w:val="auto"/>
          <w:sz w:val="22"/>
          <w:szCs w:val="22"/>
        </w:rPr>
        <w:t>T</w:t>
      </w:r>
      <w:r w:rsidR="009656BB">
        <w:rPr>
          <w:rFonts w:asciiTheme="minorHAnsi" w:eastAsiaTheme="minorEastAsia" w:hAnsiTheme="minorHAnsi" w:cstheme="minorBidi"/>
          <w:color w:val="auto"/>
          <w:sz w:val="22"/>
          <w:szCs w:val="22"/>
        </w:rPr>
        <w:t>here are some open issues to be further discussed.</w:t>
      </w:r>
      <w:r w:rsidR="006B4E95">
        <w:rPr>
          <w:rFonts w:asciiTheme="minorHAnsi" w:eastAsiaTheme="minorEastAsia" w:hAnsiTheme="minorHAnsi" w:cstheme="minorBidi"/>
          <w:color w:val="auto"/>
          <w:sz w:val="22"/>
          <w:szCs w:val="22"/>
        </w:rPr>
        <w:t xml:space="preserve"> </w:t>
      </w:r>
      <w:r w:rsidR="002549D4">
        <w:rPr>
          <w:rFonts w:asciiTheme="minorHAnsi" w:eastAsiaTheme="minorEastAsia" w:hAnsiTheme="minorHAnsi" w:cstheme="minorBidi"/>
          <w:color w:val="auto"/>
          <w:sz w:val="22"/>
          <w:szCs w:val="22"/>
        </w:rPr>
        <w:t>In this contribution</w:t>
      </w:r>
      <w:r w:rsidR="00C85702" w:rsidRPr="00842EE0">
        <w:rPr>
          <w:rFonts w:asciiTheme="minorHAnsi" w:eastAsiaTheme="minorEastAsia" w:hAnsiTheme="minorHAnsi" w:cstheme="minorBidi"/>
          <w:color w:val="auto"/>
          <w:sz w:val="22"/>
          <w:szCs w:val="22"/>
        </w:rPr>
        <w:t xml:space="preserve">, we </w:t>
      </w:r>
      <w:r w:rsidR="00387DE9">
        <w:rPr>
          <w:rFonts w:asciiTheme="minorHAnsi" w:eastAsiaTheme="minorEastAsia" w:hAnsiTheme="minorHAnsi" w:cstheme="minorBidi"/>
          <w:color w:val="auto"/>
          <w:sz w:val="22"/>
          <w:szCs w:val="22"/>
        </w:rPr>
        <w:t xml:space="preserve">will </w:t>
      </w:r>
      <w:r w:rsidR="000B73CE">
        <w:rPr>
          <w:rFonts w:asciiTheme="minorHAnsi" w:eastAsiaTheme="minorEastAsia" w:hAnsiTheme="minorHAnsi" w:cstheme="minorBidi"/>
          <w:color w:val="auto"/>
          <w:sz w:val="22"/>
          <w:szCs w:val="22"/>
        </w:rPr>
        <w:t xml:space="preserve">continue to </w:t>
      </w:r>
      <w:r w:rsidR="005104F6">
        <w:rPr>
          <w:rFonts w:asciiTheme="minorHAnsi" w:eastAsiaTheme="minorEastAsia" w:hAnsiTheme="minorHAnsi" w:cstheme="minorBidi"/>
          <w:color w:val="auto"/>
          <w:sz w:val="22"/>
          <w:szCs w:val="22"/>
        </w:rPr>
        <w:t xml:space="preserve">further </w:t>
      </w:r>
      <w:r w:rsidR="00C85702" w:rsidRPr="00842EE0">
        <w:rPr>
          <w:rFonts w:asciiTheme="minorHAnsi" w:eastAsiaTheme="minorEastAsia" w:hAnsiTheme="minorHAnsi" w:cstheme="minorBidi"/>
          <w:color w:val="auto"/>
          <w:sz w:val="22"/>
          <w:szCs w:val="22"/>
        </w:rPr>
        <w:t xml:space="preserve">discuss </w:t>
      </w:r>
      <w:r w:rsidR="00387DE9">
        <w:rPr>
          <w:rFonts w:asciiTheme="minorHAnsi" w:eastAsiaTheme="minorEastAsia" w:hAnsiTheme="minorHAnsi" w:cstheme="minorBidi"/>
          <w:color w:val="auto"/>
          <w:sz w:val="22"/>
          <w:szCs w:val="22"/>
        </w:rPr>
        <w:t xml:space="preserve">V2X </w:t>
      </w:r>
      <w:r w:rsidR="005772B4">
        <w:rPr>
          <w:rFonts w:asciiTheme="minorHAnsi" w:eastAsiaTheme="minorEastAsia" w:hAnsiTheme="minorHAnsi" w:cstheme="minorBidi"/>
          <w:color w:val="auto"/>
          <w:sz w:val="22"/>
          <w:szCs w:val="22"/>
        </w:rPr>
        <w:t>Demod</w:t>
      </w:r>
      <w:r w:rsidR="00387DE9">
        <w:rPr>
          <w:rFonts w:asciiTheme="minorHAnsi" w:eastAsiaTheme="minorEastAsia" w:hAnsiTheme="minorHAnsi" w:cstheme="minorBidi"/>
          <w:color w:val="auto"/>
          <w:sz w:val="22"/>
          <w:szCs w:val="22"/>
        </w:rPr>
        <w:t xml:space="preserve"> test cases</w:t>
      </w:r>
      <w:r>
        <w:rPr>
          <w:rFonts w:asciiTheme="minorHAnsi" w:eastAsiaTheme="minorEastAsia" w:hAnsiTheme="minorHAnsi" w:cstheme="minorBidi"/>
          <w:color w:val="auto"/>
          <w:sz w:val="22"/>
          <w:szCs w:val="22"/>
        </w:rPr>
        <w:t xml:space="preserve"> based on </w:t>
      </w:r>
      <w:r w:rsidR="00311DD8">
        <w:rPr>
          <w:rFonts w:asciiTheme="minorHAnsi" w:eastAsiaTheme="minorEastAsia" w:hAnsiTheme="minorHAnsi" w:cstheme="minorBidi"/>
          <w:color w:val="auto"/>
          <w:sz w:val="22"/>
          <w:szCs w:val="22"/>
        </w:rPr>
        <w:t>last meeting’s WF</w:t>
      </w:r>
      <w:r w:rsidR="00C85702" w:rsidRPr="00842EE0">
        <w:rPr>
          <w:rFonts w:asciiTheme="minorHAnsi" w:eastAsiaTheme="minorEastAsia" w:hAnsiTheme="minorHAnsi" w:cstheme="minorBidi"/>
          <w:color w:val="auto"/>
          <w:sz w:val="22"/>
          <w:szCs w:val="22"/>
        </w:rPr>
        <w:t>.</w:t>
      </w:r>
    </w:p>
    <w:p w14:paraId="3F8F9CED" w14:textId="54152BE6" w:rsidR="001967BF" w:rsidRPr="001E3588" w:rsidRDefault="00681A1A" w:rsidP="001967BF">
      <w:pPr>
        <w:pStyle w:val="1"/>
        <w:numPr>
          <w:ilvl w:val="0"/>
          <w:numId w:val="2"/>
        </w:numPr>
        <w:ind w:left="357" w:hanging="357"/>
        <w:rPr>
          <w:rFonts w:ascii="Calibri" w:hAnsi="Calibri"/>
        </w:rPr>
      </w:pPr>
      <w:r>
        <w:rPr>
          <w:rFonts w:ascii="Calibri" w:hAnsi="Calibri"/>
        </w:rPr>
        <w:t>General</w:t>
      </w:r>
    </w:p>
    <w:p w14:paraId="614B14DC" w14:textId="6E254A2E" w:rsidR="00C8150B" w:rsidRDefault="003B06B0" w:rsidP="00ED045A">
      <w:pPr>
        <w:pStyle w:val="1"/>
        <w:numPr>
          <w:ilvl w:val="1"/>
          <w:numId w:val="2"/>
        </w:numPr>
        <w:rPr>
          <w:rFonts w:ascii="Calibri" w:hAnsi="Calibri"/>
        </w:rPr>
      </w:pPr>
      <w:r>
        <w:rPr>
          <w:rFonts w:ascii="Calibri" w:hAnsi="Calibri"/>
        </w:rPr>
        <w:t>Channel bandwidth</w:t>
      </w:r>
    </w:p>
    <w:p w14:paraId="3A4A0D76" w14:textId="1CEE4C6E" w:rsidR="00C8150B" w:rsidRDefault="007E2DB4" w:rsidP="00CF5462">
      <w:pPr>
        <w:jc w:val="both"/>
        <w:rPr>
          <w:lang w:val="en-GB" w:eastAsia="en-US"/>
        </w:rPr>
      </w:pPr>
      <w:r>
        <w:rPr>
          <w:lang w:val="en-GB" w:eastAsia="en-US"/>
        </w:rPr>
        <w:t xml:space="preserve">In last meeting, </w:t>
      </w:r>
      <w:r w:rsidR="00BF6AD2">
        <w:rPr>
          <w:lang w:val="en-GB" w:eastAsia="en-US"/>
        </w:rPr>
        <w:t>we had agreed that 20MHz channel</w:t>
      </w:r>
      <w:r>
        <w:rPr>
          <w:lang w:val="en-GB" w:eastAsia="en-US"/>
        </w:rPr>
        <w:t xml:space="preserve"> bandwidth</w:t>
      </w:r>
      <w:r w:rsidR="006449A9">
        <w:rPr>
          <w:lang w:val="en-GB" w:eastAsia="en-US"/>
        </w:rPr>
        <w:t xml:space="preserve"> </w:t>
      </w:r>
      <w:r>
        <w:rPr>
          <w:lang w:val="en-GB" w:eastAsia="en-US"/>
        </w:rPr>
        <w:t>(CBW) and 30kHz SCS a</w:t>
      </w:r>
      <w:r w:rsidR="00BF6AD2">
        <w:rPr>
          <w:lang w:val="en-GB" w:eastAsia="en-US"/>
        </w:rPr>
        <w:t xml:space="preserve">re the baseline for performance </w:t>
      </w:r>
      <w:r>
        <w:rPr>
          <w:lang w:val="en-GB" w:eastAsia="en-US"/>
        </w:rPr>
        <w:t xml:space="preserve">tests without maximum PSCCH/PSSCH allocation. However, the CBW for PSCCH/PSSCH decoding capability test is pending. Based on previous discussion, there are two </w:t>
      </w:r>
      <w:r w:rsidR="00BF6AD2">
        <w:rPr>
          <w:lang w:val="en-GB" w:eastAsia="en-US"/>
        </w:rPr>
        <w:t>candidates</w:t>
      </w:r>
      <w:r>
        <w:rPr>
          <w:lang w:val="en-GB" w:eastAsia="en-US"/>
        </w:rPr>
        <w:t xml:space="preserve"> as </w:t>
      </w:r>
      <w:r w:rsidR="00597897">
        <w:rPr>
          <w:lang w:val="en-GB" w:eastAsia="en-US"/>
        </w:rPr>
        <w:t>follow</w:t>
      </w:r>
      <w:r>
        <w:rPr>
          <w:lang w:val="en-GB" w:eastAsia="en-US"/>
        </w:rPr>
        <w:t>s:</w:t>
      </w:r>
    </w:p>
    <w:p w14:paraId="359BFAF9" w14:textId="5868BFC3" w:rsidR="00741CD3" w:rsidRDefault="00741CD3" w:rsidP="00741CD3">
      <w:pPr>
        <w:pStyle w:val="af0"/>
        <w:numPr>
          <w:ilvl w:val="0"/>
          <w:numId w:val="43"/>
        </w:numPr>
        <w:ind w:left="811" w:hanging="357"/>
        <w:jc w:val="both"/>
        <w:rPr>
          <w:b w:val="0"/>
          <w:sz w:val="22"/>
          <w:szCs w:val="22"/>
        </w:rPr>
      </w:pPr>
      <w:r>
        <w:rPr>
          <w:b w:val="0"/>
          <w:sz w:val="22"/>
          <w:szCs w:val="22"/>
          <w:lang w:val="en-US"/>
        </w:rPr>
        <w:t>FFS on CBW for PSCCH/PSSCH decoding capability test</w:t>
      </w:r>
    </w:p>
    <w:p w14:paraId="3BF80596" w14:textId="1D3AC95D" w:rsidR="00741CD3" w:rsidRPr="00936C19" w:rsidRDefault="004B0EBC" w:rsidP="00741CD3">
      <w:pPr>
        <w:pStyle w:val="af3"/>
        <w:numPr>
          <w:ilvl w:val="0"/>
          <w:numId w:val="56"/>
        </w:numPr>
        <w:rPr>
          <w:lang w:val="x-none" w:eastAsia="x-none"/>
        </w:rPr>
      </w:pPr>
      <w:r>
        <w:rPr>
          <w:lang w:eastAsia="x-none"/>
        </w:rPr>
        <w:t>Option 1: 20MHz</w:t>
      </w:r>
    </w:p>
    <w:p w14:paraId="34FB313F" w14:textId="2D7F7A9B" w:rsidR="00741CD3" w:rsidRPr="00936C19" w:rsidRDefault="001E397C" w:rsidP="00741CD3">
      <w:pPr>
        <w:pStyle w:val="af3"/>
        <w:numPr>
          <w:ilvl w:val="0"/>
          <w:numId w:val="56"/>
        </w:numPr>
        <w:rPr>
          <w:lang w:val="x-none" w:eastAsia="x-none"/>
        </w:rPr>
      </w:pPr>
      <w:r>
        <w:rPr>
          <w:lang w:eastAsia="x-none"/>
        </w:rPr>
        <w:t>Option 2: 40MHz</w:t>
      </w:r>
    </w:p>
    <w:p w14:paraId="07D35A50" w14:textId="071CBCBD" w:rsidR="003E2E2B" w:rsidRDefault="003E2E2B" w:rsidP="00CF5462">
      <w:pPr>
        <w:jc w:val="both"/>
      </w:pPr>
      <w:r>
        <w:rPr>
          <w:lang w:val="en-GB" w:eastAsia="en-US"/>
        </w:rPr>
        <w:t>In RAN1 #101 e-meeting</w:t>
      </w:r>
      <w:r w:rsidR="009340F7">
        <w:rPr>
          <w:lang w:val="en-GB" w:eastAsia="en-US"/>
        </w:rPr>
        <w:t xml:space="preserve"> </w:t>
      </w:r>
      <w:r w:rsidR="009340F7">
        <w:rPr>
          <w:lang w:val="en-GB" w:eastAsia="en-US"/>
        </w:rPr>
        <w:fldChar w:fldCharType="begin"/>
      </w:r>
      <w:r w:rsidR="009340F7">
        <w:rPr>
          <w:lang w:val="en-GB" w:eastAsia="en-US"/>
        </w:rPr>
        <w:instrText xml:space="preserve"> REF _Ref54337447 \n \h </w:instrText>
      </w:r>
      <w:r w:rsidR="009340F7">
        <w:rPr>
          <w:lang w:val="en-GB" w:eastAsia="en-US"/>
        </w:rPr>
      </w:r>
      <w:r w:rsidR="009340F7">
        <w:rPr>
          <w:lang w:val="en-GB" w:eastAsia="en-US"/>
        </w:rPr>
        <w:fldChar w:fldCharType="separate"/>
      </w:r>
      <w:r w:rsidR="008355D3">
        <w:rPr>
          <w:lang w:val="en-GB" w:eastAsia="en-US"/>
        </w:rPr>
        <w:t>[2]</w:t>
      </w:r>
      <w:r w:rsidR="009340F7">
        <w:rPr>
          <w:lang w:val="en-GB" w:eastAsia="en-US"/>
        </w:rPr>
        <w:fldChar w:fldCharType="end"/>
      </w:r>
      <w:r>
        <w:rPr>
          <w:lang w:val="en-GB" w:eastAsia="en-US"/>
        </w:rPr>
        <w:t xml:space="preserve">, </w:t>
      </w:r>
      <w:r w:rsidR="00364A7C">
        <w:rPr>
          <w:lang w:val="en-GB" w:eastAsia="en-US"/>
        </w:rPr>
        <w:t>some agreement</w:t>
      </w:r>
      <w:r w:rsidR="00E97220">
        <w:rPr>
          <w:lang w:val="en-GB" w:eastAsia="en-US"/>
        </w:rPr>
        <w:t>s</w:t>
      </w:r>
      <w:r w:rsidR="00364A7C">
        <w:rPr>
          <w:lang w:val="en-GB" w:eastAsia="en-US"/>
        </w:rPr>
        <w:t xml:space="preserve"> about </w:t>
      </w:r>
      <w:r>
        <w:rPr>
          <w:lang w:val="en-GB" w:eastAsia="en-US"/>
        </w:rPr>
        <w:t xml:space="preserve">the </w:t>
      </w:r>
      <w:r>
        <w:t xml:space="preserve">PSCCH/PSSCH decoding capability had been </w:t>
      </w:r>
      <w:r w:rsidR="00364A7C">
        <w:t>approved</w:t>
      </w:r>
      <w:r>
        <w:t xml:space="preserve"> as follows:</w:t>
      </w:r>
    </w:p>
    <w:tbl>
      <w:tblPr>
        <w:tblStyle w:val="af4"/>
        <w:tblW w:w="0" w:type="auto"/>
        <w:tblLook w:val="04A0" w:firstRow="1" w:lastRow="0" w:firstColumn="1" w:lastColumn="0" w:noHBand="0" w:noVBand="1"/>
      </w:tblPr>
      <w:tblGrid>
        <w:gridCol w:w="9629"/>
      </w:tblGrid>
      <w:tr w:rsidR="003E2E2B" w14:paraId="5F0F092B" w14:textId="77777777" w:rsidTr="003E2E2B">
        <w:tc>
          <w:tcPr>
            <w:tcW w:w="9629" w:type="dxa"/>
          </w:tcPr>
          <w:p w14:paraId="2B154DA3" w14:textId="77777777" w:rsidR="003E2E2B" w:rsidRPr="003E2E2B" w:rsidRDefault="003E2E2B" w:rsidP="003E2E2B">
            <w:pPr>
              <w:pStyle w:val="TAL"/>
              <w:rPr>
                <w:color w:val="000000" w:themeColor="text1"/>
                <w:lang w:val="en-US"/>
              </w:rPr>
            </w:pPr>
            <w:r w:rsidRPr="003E2E2B">
              <w:rPr>
                <w:color w:val="000000" w:themeColor="text1"/>
                <w:highlight w:val="green"/>
                <w:lang w:val="en-US"/>
              </w:rPr>
              <w:t>Agreement in RAN1 #101 e-meeting:</w:t>
            </w:r>
          </w:p>
          <w:p w14:paraId="6B503BDB" w14:textId="77777777" w:rsidR="003E2E2B" w:rsidRPr="00330B60" w:rsidRDefault="003E2E2B" w:rsidP="003E2E2B">
            <w:pPr>
              <w:pStyle w:val="TAL"/>
              <w:rPr>
                <w:color w:val="000000" w:themeColor="text1"/>
              </w:rPr>
            </w:pPr>
            <w:r>
              <w:rPr>
                <w:color w:val="000000" w:themeColor="text1"/>
                <w:lang w:val="en-US"/>
              </w:rPr>
              <w:t xml:space="preserve">      </w:t>
            </w:r>
            <w:r w:rsidRPr="00330B60">
              <w:rPr>
                <w:color w:val="000000" w:themeColor="text1"/>
              </w:rPr>
              <w:t>2) UE can receive X PSCCH in a slot.</w:t>
            </w:r>
          </w:p>
          <w:p w14:paraId="07158153" w14:textId="3C4F1DCD" w:rsidR="003E2E2B" w:rsidRDefault="00E801C6" w:rsidP="003E2E2B">
            <w:pPr>
              <w:jc w:val="both"/>
              <w:rPr>
                <w:lang w:val="en-GB" w:eastAsia="en-US"/>
              </w:rPr>
            </w:pPr>
            <w:r>
              <w:rPr>
                <w:rFonts w:eastAsia="宋体"/>
                <w:color w:val="000000" w:themeColor="text1"/>
              </w:rPr>
              <w:t xml:space="preserve">       </w:t>
            </w:r>
            <w:r w:rsidR="003E2E2B" w:rsidRPr="00330B60">
              <w:rPr>
                <w:rFonts w:eastAsia="宋体"/>
                <w:color w:val="000000" w:themeColor="text1"/>
              </w:rPr>
              <w:t>Component-2 candidate value set: {</w:t>
            </w:r>
            <w:r w:rsidR="003E2E2B" w:rsidRPr="00330B60">
              <w:rPr>
                <w:color w:val="000000" w:themeColor="text1"/>
              </w:rPr>
              <w:t>floor (N</w:t>
            </w:r>
            <w:r w:rsidR="003E2E2B" w:rsidRPr="00330B60">
              <w:rPr>
                <w:color w:val="000000" w:themeColor="text1"/>
                <w:vertAlign w:val="subscript"/>
              </w:rPr>
              <w:t>RB</w:t>
            </w:r>
            <w:r w:rsidR="003E2E2B" w:rsidRPr="00330B60">
              <w:rPr>
                <w:color w:val="000000" w:themeColor="text1"/>
              </w:rPr>
              <w:t xml:space="preserve"> /10 RBs), 2*floor (N</w:t>
            </w:r>
            <w:r w:rsidR="003E2E2B" w:rsidRPr="00330B60">
              <w:rPr>
                <w:color w:val="000000" w:themeColor="text1"/>
                <w:vertAlign w:val="subscript"/>
              </w:rPr>
              <w:t>RB</w:t>
            </w:r>
            <w:r w:rsidR="003E2E2B" w:rsidRPr="00330B60">
              <w:rPr>
                <w:color w:val="000000" w:themeColor="text1"/>
              </w:rPr>
              <w:t xml:space="preserve"> /10 RBs)</w:t>
            </w:r>
            <w:r w:rsidR="003E2E2B" w:rsidRPr="00330B60">
              <w:rPr>
                <w:rFonts w:eastAsia="宋体"/>
                <w:color w:val="000000" w:themeColor="text1"/>
              </w:rPr>
              <w:t>}</w:t>
            </w:r>
          </w:p>
        </w:tc>
      </w:tr>
    </w:tbl>
    <w:p w14:paraId="6FB5928A" w14:textId="74815894" w:rsidR="007E2DB4" w:rsidRDefault="00C118B3" w:rsidP="005331AA">
      <w:pPr>
        <w:spacing w:before="120"/>
        <w:jc w:val="both"/>
        <w:rPr>
          <w:lang w:val="en-GB" w:eastAsia="en-US"/>
        </w:rPr>
      </w:pPr>
      <w:r>
        <w:rPr>
          <w:lang w:val="en-GB" w:eastAsia="en-US"/>
        </w:rPr>
        <w:t xml:space="preserve">We </w:t>
      </w:r>
      <w:r w:rsidR="00E801C6">
        <w:rPr>
          <w:lang w:val="en-GB" w:eastAsia="en-US"/>
        </w:rPr>
        <w:t xml:space="preserve">also </w:t>
      </w:r>
      <w:r>
        <w:rPr>
          <w:lang w:val="en-GB" w:eastAsia="en-US"/>
        </w:rPr>
        <w:t xml:space="preserve">had tentative agreements that the 10 RBs PSCCH resources </w:t>
      </w:r>
      <w:r w:rsidR="00B235F2">
        <w:rPr>
          <w:lang w:val="en-GB" w:eastAsia="en-US"/>
        </w:rPr>
        <w:t>(</w:t>
      </w:r>
      <w:r>
        <w:rPr>
          <w:lang w:val="en-GB" w:eastAsia="en-US"/>
        </w:rPr>
        <w:t>minimum PSCCH resource</w:t>
      </w:r>
      <w:r w:rsidR="00B235F2">
        <w:rPr>
          <w:lang w:val="en-GB" w:eastAsia="en-US"/>
        </w:rPr>
        <w:t>)</w:t>
      </w:r>
      <w:r>
        <w:rPr>
          <w:lang w:val="en-GB" w:eastAsia="en-US"/>
        </w:rPr>
        <w:t xml:space="preserve"> are allocated for this te</w:t>
      </w:r>
      <w:r w:rsidR="00B235F2">
        <w:rPr>
          <w:lang w:val="en-GB" w:eastAsia="en-US"/>
        </w:rPr>
        <w:t>st</w:t>
      </w:r>
      <w:r w:rsidR="00983ADC">
        <w:rPr>
          <w:lang w:val="en-GB" w:eastAsia="en-US"/>
        </w:rPr>
        <w:t xml:space="preserve"> in last </w:t>
      </w:r>
      <w:r w:rsidR="00E801C6">
        <w:rPr>
          <w:lang w:val="en-GB" w:eastAsia="en-US"/>
        </w:rPr>
        <w:t>RAN4 e-</w:t>
      </w:r>
      <w:r w:rsidR="00983ADC">
        <w:rPr>
          <w:lang w:val="en-GB" w:eastAsia="en-US"/>
        </w:rPr>
        <w:t>meeting</w:t>
      </w:r>
      <w:r w:rsidR="00B235F2">
        <w:rPr>
          <w:lang w:val="en-GB" w:eastAsia="en-US"/>
        </w:rPr>
        <w:t xml:space="preserve">. </w:t>
      </w:r>
      <w:r w:rsidR="00CF5462">
        <w:rPr>
          <w:lang w:val="en-GB" w:eastAsia="en-US"/>
        </w:rPr>
        <w:t>Due to SCS=30kH</w:t>
      </w:r>
      <w:r w:rsidR="00BF6AD2">
        <w:rPr>
          <w:lang w:val="en-GB" w:eastAsia="en-US"/>
        </w:rPr>
        <w:t>z, the 51 RBs and 106 RBs resour</w:t>
      </w:r>
      <w:r w:rsidR="00B665E5">
        <w:rPr>
          <w:lang w:val="en-GB" w:eastAsia="en-US"/>
        </w:rPr>
        <w:t>ce</w:t>
      </w:r>
      <w:r w:rsidR="00E97220">
        <w:rPr>
          <w:lang w:val="en-GB" w:eastAsia="en-US"/>
        </w:rPr>
        <w:t>s</w:t>
      </w:r>
      <w:r w:rsidR="00B665E5">
        <w:rPr>
          <w:lang w:val="en-GB" w:eastAsia="en-US"/>
        </w:rPr>
        <w:t xml:space="preserve"> correspond</w:t>
      </w:r>
      <w:r w:rsidR="005D5954">
        <w:rPr>
          <w:lang w:val="en-GB" w:eastAsia="en-US"/>
        </w:rPr>
        <w:t xml:space="preserve"> to option</w:t>
      </w:r>
      <w:r w:rsidR="00CF5462">
        <w:rPr>
          <w:lang w:val="en-GB" w:eastAsia="en-US"/>
        </w:rPr>
        <w:t xml:space="preserve"> 1 and opt</w:t>
      </w:r>
      <w:r w:rsidR="005D5954">
        <w:rPr>
          <w:lang w:val="en-GB" w:eastAsia="en-US"/>
        </w:rPr>
        <w:t>ion</w:t>
      </w:r>
      <w:r w:rsidR="00CF5462">
        <w:rPr>
          <w:lang w:val="en-GB" w:eastAsia="en-US"/>
        </w:rPr>
        <w:t xml:space="preserve"> 2, respectively.</w:t>
      </w:r>
      <w:r w:rsidR="000D7C77">
        <w:rPr>
          <w:lang w:val="en-GB" w:eastAsia="en-US"/>
        </w:rPr>
        <w:t xml:space="preserve"> Thus, </w:t>
      </w:r>
      <w:r w:rsidR="00415CE3">
        <w:rPr>
          <w:lang w:val="en-GB" w:eastAsia="en-US"/>
        </w:rPr>
        <w:t>it needs to hand</w:t>
      </w:r>
      <w:r w:rsidR="007701D2">
        <w:rPr>
          <w:lang w:val="en-GB" w:eastAsia="en-US"/>
        </w:rPr>
        <w:t>le</w:t>
      </w:r>
      <w:r w:rsidR="00415CE3">
        <w:rPr>
          <w:lang w:val="en-GB" w:eastAsia="en-US"/>
        </w:rPr>
        <w:t xml:space="preserve"> 5</w:t>
      </w:r>
      <w:r w:rsidR="008109EC">
        <w:rPr>
          <w:lang w:val="en-GB" w:eastAsia="en-US"/>
        </w:rPr>
        <w:t xml:space="preserve"> PSCCH</w:t>
      </w:r>
      <w:r w:rsidR="00415CE3">
        <w:rPr>
          <w:lang w:val="en-GB" w:eastAsia="en-US"/>
        </w:rPr>
        <w:t xml:space="preserve"> </w:t>
      </w:r>
      <w:r w:rsidR="00875FA0">
        <w:rPr>
          <w:lang w:val="en-GB" w:eastAsia="en-US"/>
        </w:rPr>
        <w:t>for</w:t>
      </w:r>
      <w:r w:rsidR="00415CE3">
        <w:rPr>
          <w:lang w:val="en-GB" w:eastAsia="en-US"/>
        </w:rPr>
        <w:t xml:space="preserve"> opt</w:t>
      </w:r>
      <w:r w:rsidR="0069598D">
        <w:rPr>
          <w:lang w:val="en-GB" w:eastAsia="en-US"/>
        </w:rPr>
        <w:t>ion</w:t>
      </w:r>
      <w:r w:rsidR="00415CE3">
        <w:rPr>
          <w:lang w:val="en-GB" w:eastAsia="en-US"/>
        </w:rPr>
        <w:t xml:space="preserve"> 1 and 10</w:t>
      </w:r>
      <w:r w:rsidR="008109EC">
        <w:rPr>
          <w:lang w:val="en-GB" w:eastAsia="en-US"/>
        </w:rPr>
        <w:t xml:space="preserve"> PSCCH</w:t>
      </w:r>
      <w:r w:rsidR="00415CE3">
        <w:rPr>
          <w:lang w:val="en-GB" w:eastAsia="en-US"/>
        </w:rPr>
        <w:t xml:space="preserve"> </w:t>
      </w:r>
      <w:r w:rsidR="00875FA0">
        <w:rPr>
          <w:lang w:val="en-GB" w:eastAsia="en-US"/>
        </w:rPr>
        <w:t>for</w:t>
      </w:r>
      <w:r w:rsidR="00415CE3">
        <w:rPr>
          <w:lang w:val="en-GB" w:eastAsia="en-US"/>
        </w:rPr>
        <w:t xml:space="preserve"> opt</w:t>
      </w:r>
      <w:r w:rsidR="0069598D">
        <w:rPr>
          <w:lang w:val="en-GB" w:eastAsia="en-US"/>
        </w:rPr>
        <w:t>ion</w:t>
      </w:r>
      <w:r w:rsidR="00415CE3">
        <w:rPr>
          <w:lang w:val="en-GB" w:eastAsia="en-US"/>
        </w:rPr>
        <w:t xml:space="preserve"> 2</w:t>
      </w:r>
      <w:r w:rsidR="007701D2">
        <w:rPr>
          <w:lang w:val="en-GB" w:eastAsia="en-US"/>
        </w:rPr>
        <w:t xml:space="preserve"> in the same slot</w:t>
      </w:r>
      <w:r w:rsidR="00415CE3">
        <w:rPr>
          <w:lang w:val="en-GB" w:eastAsia="en-US"/>
        </w:rPr>
        <w:t>.</w:t>
      </w:r>
      <w:r w:rsidR="008109EC">
        <w:rPr>
          <w:lang w:val="en-GB" w:eastAsia="en-US"/>
        </w:rPr>
        <w:t xml:space="preserve"> Form RAN1’s agreement, we can see that the maximum capability for 30kHz SCS is 10 PSCCH in a slot. Besides,</w:t>
      </w:r>
      <w:r w:rsidR="0063706A">
        <w:rPr>
          <w:lang w:val="en-GB" w:eastAsia="en-US"/>
        </w:rPr>
        <w:t xml:space="preserve"> LTE V2X </w:t>
      </w:r>
      <w:r w:rsidR="008109EC">
        <w:rPr>
          <w:lang w:val="en-GB" w:eastAsia="en-US"/>
        </w:rPr>
        <w:t xml:space="preserve">also </w:t>
      </w:r>
      <w:r w:rsidR="0063706A">
        <w:rPr>
          <w:lang w:val="en-GB" w:eastAsia="en-US"/>
        </w:rPr>
        <w:t>can handle 10UEs</w:t>
      </w:r>
      <w:r w:rsidR="008109EC">
        <w:rPr>
          <w:lang w:val="en-GB" w:eastAsia="en-US"/>
        </w:rPr>
        <w:t xml:space="preserve"> in a slot.</w:t>
      </w:r>
      <w:r w:rsidR="00875FA0">
        <w:rPr>
          <w:lang w:val="en-GB" w:eastAsia="en-US"/>
        </w:rPr>
        <w:t xml:space="preserve"> So, </w:t>
      </w:r>
      <w:r w:rsidR="00627815">
        <w:rPr>
          <w:lang w:val="en-GB" w:eastAsia="en-US"/>
        </w:rPr>
        <w:t>we</w:t>
      </w:r>
      <w:r w:rsidR="00875FA0">
        <w:rPr>
          <w:lang w:val="en-GB" w:eastAsia="en-US"/>
        </w:rPr>
        <w:t xml:space="preserve"> suggest that NR V2X </w:t>
      </w:r>
      <w:r w:rsidR="00875FA0">
        <w:t>PSCCH/PSSCH decoding capability test reuse LTE V2X.</w:t>
      </w:r>
    </w:p>
    <w:p w14:paraId="6E678435" w14:textId="6EBB146F" w:rsidR="00EB3D55" w:rsidRPr="00EB3D55" w:rsidRDefault="00EB3D55" w:rsidP="00EB3D55">
      <w:pPr>
        <w:pStyle w:val="af0"/>
        <w:rPr>
          <w:i/>
          <w:lang w:val="en-GB" w:eastAsia="zh-CN"/>
        </w:rPr>
      </w:pPr>
      <w:bookmarkStart w:id="0" w:name="_Ref54079369"/>
      <w:r w:rsidRPr="00EB3D55">
        <w:rPr>
          <w:i/>
        </w:rPr>
        <w:t xml:space="preserve">Proposal </w:t>
      </w:r>
      <w:r w:rsidRPr="00EB3D55">
        <w:rPr>
          <w:i/>
        </w:rPr>
        <w:fldChar w:fldCharType="begin"/>
      </w:r>
      <w:r w:rsidRPr="00EB3D55">
        <w:rPr>
          <w:i/>
        </w:rPr>
        <w:instrText xml:space="preserve"> SEQ Proposal \* ARABIC </w:instrText>
      </w:r>
      <w:r w:rsidRPr="00EB3D55">
        <w:rPr>
          <w:i/>
        </w:rPr>
        <w:fldChar w:fldCharType="separate"/>
      </w:r>
      <w:r w:rsidR="008355D3">
        <w:rPr>
          <w:i/>
          <w:noProof/>
        </w:rPr>
        <w:t>1</w:t>
      </w:r>
      <w:r w:rsidRPr="00EB3D55">
        <w:rPr>
          <w:i/>
        </w:rPr>
        <w:fldChar w:fldCharType="end"/>
      </w:r>
      <w:r>
        <w:rPr>
          <w:i/>
        </w:rPr>
        <w:t>:</w:t>
      </w:r>
      <w:r w:rsidR="00D34C6F">
        <w:rPr>
          <w:i/>
        </w:rPr>
        <w:t xml:space="preserve"> </w:t>
      </w:r>
      <w:r w:rsidR="00BB0A2B">
        <w:rPr>
          <w:i/>
          <w:lang w:val="en-US"/>
        </w:rPr>
        <w:t>4</w:t>
      </w:r>
      <w:r w:rsidR="00D34C6F">
        <w:rPr>
          <w:i/>
        </w:rPr>
        <w:t>0MHz CBW should be configured</w:t>
      </w:r>
      <w:r>
        <w:rPr>
          <w:i/>
        </w:rPr>
        <w:t xml:space="preserve"> for </w:t>
      </w:r>
      <w:r w:rsidRPr="00EB3D55">
        <w:rPr>
          <w:i/>
        </w:rPr>
        <w:t>PSCCH/PSSCH decoding capability test</w:t>
      </w:r>
      <w:r>
        <w:rPr>
          <w:i/>
        </w:rPr>
        <w:t>.</w:t>
      </w:r>
      <w:bookmarkEnd w:id="0"/>
    </w:p>
    <w:p w14:paraId="2894BEC7" w14:textId="26AD8FE7" w:rsidR="00A31296" w:rsidRPr="00AE2D11" w:rsidRDefault="00B6455D" w:rsidP="00495410">
      <w:pPr>
        <w:pStyle w:val="1"/>
        <w:numPr>
          <w:ilvl w:val="1"/>
          <w:numId w:val="2"/>
        </w:numPr>
        <w:rPr>
          <w:rFonts w:ascii="Calibri" w:hAnsi="Calibri"/>
        </w:rPr>
      </w:pPr>
      <w:r>
        <w:rPr>
          <w:rFonts w:ascii="Calibri" w:hAnsi="Calibri"/>
        </w:rPr>
        <w:t>Re</w:t>
      </w:r>
      <w:r w:rsidR="00FC5768">
        <w:rPr>
          <w:rFonts w:ascii="Calibri" w:hAnsi="Calibri"/>
        </w:rPr>
        <w:t>lative velocity for V2X test case</w:t>
      </w:r>
    </w:p>
    <w:p w14:paraId="153870C5" w14:textId="31344946" w:rsidR="0091343F" w:rsidRDefault="0091343F" w:rsidP="009121EA">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The relative velocity for V2X test case</w:t>
      </w:r>
      <w:r w:rsidR="00CA4062">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had been agreed as follows:</w:t>
      </w:r>
    </w:p>
    <w:p w14:paraId="6839FA83" w14:textId="3393A1DE" w:rsidR="00967F7A" w:rsidRDefault="00AF0AD4" w:rsidP="00967F7A">
      <w:pPr>
        <w:pStyle w:val="af0"/>
        <w:numPr>
          <w:ilvl w:val="0"/>
          <w:numId w:val="43"/>
        </w:numPr>
        <w:ind w:left="811" w:hanging="357"/>
        <w:jc w:val="both"/>
        <w:rPr>
          <w:b w:val="0"/>
          <w:sz w:val="22"/>
          <w:szCs w:val="22"/>
        </w:rPr>
      </w:pPr>
      <w:r>
        <w:rPr>
          <w:b w:val="0"/>
          <w:sz w:val="22"/>
          <w:szCs w:val="22"/>
          <w:lang w:val="en-US"/>
        </w:rPr>
        <w:t>Candidate values for NR V2X test cases</w:t>
      </w:r>
      <w:r w:rsidR="00967F7A" w:rsidRPr="004A60BA">
        <w:rPr>
          <w:b w:val="0"/>
          <w:sz w:val="22"/>
          <w:szCs w:val="22"/>
        </w:rPr>
        <w:t xml:space="preserve"> </w:t>
      </w:r>
    </w:p>
    <w:p w14:paraId="23628492" w14:textId="0E2FBA29" w:rsidR="00A66D31" w:rsidRPr="00936C19" w:rsidRDefault="00936C19" w:rsidP="00936C19">
      <w:pPr>
        <w:pStyle w:val="af3"/>
        <w:numPr>
          <w:ilvl w:val="0"/>
          <w:numId w:val="56"/>
        </w:numPr>
        <w:rPr>
          <w:lang w:val="x-none" w:eastAsia="x-none"/>
        </w:rPr>
      </w:pPr>
      <w:r>
        <w:rPr>
          <w:lang w:eastAsia="x-none"/>
        </w:rPr>
        <w:lastRenderedPageBreak/>
        <w:t>30km/h</w:t>
      </w:r>
    </w:p>
    <w:p w14:paraId="3A028832" w14:textId="665DC72F" w:rsidR="00936C19" w:rsidRPr="00936C19" w:rsidRDefault="00936C19" w:rsidP="00936C19">
      <w:pPr>
        <w:pStyle w:val="af3"/>
        <w:numPr>
          <w:ilvl w:val="0"/>
          <w:numId w:val="56"/>
        </w:numPr>
        <w:rPr>
          <w:lang w:val="x-none" w:eastAsia="x-none"/>
        </w:rPr>
      </w:pPr>
      <w:r>
        <w:rPr>
          <w:lang w:eastAsia="x-none"/>
        </w:rPr>
        <w:t>260km/h</w:t>
      </w:r>
    </w:p>
    <w:p w14:paraId="5805821F" w14:textId="36AF53CE" w:rsidR="00936C19" w:rsidRPr="00936C19" w:rsidRDefault="00936C19" w:rsidP="00936C19">
      <w:pPr>
        <w:pStyle w:val="af3"/>
        <w:numPr>
          <w:ilvl w:val="0"/>
          <w:numId w:val="56"/>
        </w:numPr>
        <w:rPr>
          <w:lang w:val="x-none" w:eastAsia="x-none"/>
        </w:rPr>
      </w:pPr>
      <w:r>
        <w:rPr>
          <w:lang w:eastAsia="x-none"/>
        </w:rPr>
        <w:t>500km/h</w:t>
      </w:r>
    </w:p>
    <w:p w14:paraId="1E87B235" w14:textId="45B23980" w:rsidR="00FC17C0" w:rsidRDefault="00016089" w:rsidP="009121EA">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But one thing need to be clarified that the candidate values are not for all test cases. Similar to LTE V2X, 30km/h and 500km/h are mainly configured for PSSCH test case, 260km/h is used for PSCCH test case and 30km/h is also used for PSBCH test case. Thus, we suggest that NR V2X test case’s velocity can reuse LTE V2X.</w:t>
      </w:r>
    </w:p>
    <w:p w14:paraId="34F3BDB1" w14:textId="3C324C8A" w:rsidR="00A21BFD" w:rsidRPr="009D6893" w:rsidRDefault="00B25862" w:rsidP="009D6893">
      <w:pPr>
        <w:pStyle w:val="af0"/>
        <w:rPr>
          <w:i/>
          <w:sz w:val="22"/>
          <w:szCs w:val="22"/>
          <w:lang w:val="en-US"/>
        </w:rPr>
      </w:pPr>
      <w:bookmarkStart w:id="1" w:name="_Ref54079370"/>
      <w:r w:rsidRPr="006A2A79">
        <w:rPr>
          <w:i/>
        </w:rPr>
        <w:t xml:space="preserve">Proposal </w:t>
      </w:r>
      <w:r w:rsidRPr="006A2A79">
        <w:rPr>
          <w:i/>
        </w:rPr>
        <w:fldChar w:fldCharType="begin"/>
      </w:r>
      <w:r w:rsidRPr="006A2A79">
        <w:rPr>
          <w:i/>
        </w:rPr>
        <w:instrText xml:space="preserve"> SEQ Proposal \* ARABIC </w:instrText>
      </w:r>
      <w:r w:rsidRPr="006A2A79">
        <w:rPr>
          <w:i/>
        </w:rPr>
        <w:fldChar w:fldCharType="separate"/>
      </w:r>
      <w:r w:rsidR="008355D3">
        <w:rPr>
          <w:i/>
          <w:noProof/>
        </w:rPr>
        <w:t>2</w:t>
      </w:r>
      <w:r w:rsidRPr="006A2A79">
        <w:rPr>
          <w:i/>
        </w:rPr>
        <w:fldChar w:fldCharType="end"/>
      </w:r>
      <w:r w:rsidRPr="006A2A79">
        <w:rPr>
          <w:i/>
          <w:lang w:val="en-US"/>
        </w:rPr>
        <w:t xml:space="preserve">: </w:t>
      </w:r>
      <w:r w:rsidR="005331AA">
        <w:rPr>
          <w:i/>
          <w:lang w:val="en-US"/>
        </w:rPr>
        <w:t xml:space="preserve">The </w:t>
      </w:r>
      <w:r w:rsidR="005331AA" w:rsidRPr="006A2A79">
        <w:rPr>
          <w:i/>
          <w:lang w:val="en-US"/>
        </w:rPr>
        <w:t xml:space="preserve">velocity configuration </w:t>
      </w:r>
      <w:r w:rsidR="005331AA">
        <w:rPr>
          <w:i/>
          <w:lang w:val="en-US"/>
        </w:rPr>
        <w:t xml:space="preserve">of </w:t>
      </w:r>
      <w:r w:rsidRPr="006A2A79">
        <w:rPr>
          <w:i/>
          <w:lang w:val="en-US"/>
        </w:rPr>
        <w:t xml:space="preserve">NR V2X test case can </w:t>
      </w:r>
      <w:r w:rsidR="008F3ADF" w:rsidRPr="006A2A79">
        <w:rPr>
          <w:i/>
          <w:lang w:val="en-US"/>
        </w:rPr>
        <w:t>reuse</w:t>
      </w:r>
      <w:r w:rsidRPr="006A2A79">
        <w:rPr>
          <w:i/>
          <w:lang w:val="en-US"/>
        </w:rPr>
        <w:t xml:space="preserve"> LTE V2X.</w:t>
      </w:r>
      <w:bookmarkEnd w:id="1"/>
    </w:p>
    <w:p w14:paraId="7157DB77" w14:textId="66F3DB67" w:rsidR="005772B4" w:rsidRPr="005772B4" w:rsidRDefault="00A834CA" w:rsidP="005772B4">
      <w:pPr>
        <w:pStyle w:val="1"/>
        <w:numPr>
          <w:ilvl w:val="1"/>
          <w:numId w:val="2"/>
        </w:numPr>
        <w:rPr>
          <w:rFonts w:ascii="Calibri" w:hAnsi="Calibri"/>
        </w:rPr>
      </w:pPr>
      <w:r>
        <w:rPr>
          <w:rFonts w:ascii="Calibri" w:hAnsi="Calibri"/>
        </w:rPr>
        <w:t>PSFCH configuration for test case</w:t>
      </w:r>
    </w:p>
    <w:p w14:paraId="76FABA2D" w14:textId="7EAD6CC8" w:rsidR="00A21BFD" w:rsidRDefault="00993AC7" w:rsidP="00C10BDA">
      <w:pPr>
        <w:jc w:val="both"/>
      </w:pPr>
      <w:r>
        <w:t xml:space="preserve">It </w:t>
      </w:r>
      <w:r w:rsidR="002B4F83">
        <w:t>had been agreed that PSFCH feedback instead of AT commands can be used to test NR V2X UE’</w:t>
      </w:r>
      <w:r w:rsidR="00CF6075">
        <w:t>s performance</w:t>
      </w:r>
      <w:r w:rsidR="00F3137D">
        <w:t>.</w:t>
      </w:r>
      <w:r w:rsidR="00A0114A">
        <w:t xml:space="preserve"> The detailed design about PSFCH period need</w:t>
      </w:r>
      <w:r w:rsidR="00404565">
        <w:t>s</w:t>
      </w:r>
      <w:r w:rsidR="00A0114A">
        <w:t xml:space="preserve"> to be further discussed as follows:</w:t>
      </w:r>
    </w:p>
    <w:p w14:paraId="66D38D7C" w14:textId="5B5AF096" w:rsidR="00B43013" w:rsidRDefault="00B43013" w:rsidP="00B43013">
      <w:pPr>
        <w:pStyle w:val="af0"/>
        <w:numPr>
          <w:ilvl w:val="0"/>
          <w:numId w:val="43"/>
        </w:numPr>
        <w:ind w:left="811" w:hanging="357"/>
        <w:jc w:val="both"/>
        <w:rPr>
          <w:b w:val="0"/>
          <w:sz w:val="22"/>
          <w:szCs w:val="22"/>
        </w:rPr>
      </w:pPr>
      <w:r>
        <w:rPr>
          <w:b w:val="0"/>
          <w:sz w:val="22"/>
          <w:szCs w:val="22"/>
          <w:lang w:val="en-US"/>
        </w:rPr>
        <w:t xml:space="preserve">PSFCH </w:t>
      </w:r>
      <w:r w:rsidR="00BA52AD">
        <w:rPr>
          <w:b w:val="0"/>
          <w:sz w:val="22"/>
          <w:szCs w:val="22"/>
          <w:lang w:val="en-US"/>
        </w:rPr>
        <w:t>is</w:t>
      </w:r>
      <w:r>
        <w:rPr>
          <w:b w:val="0"/>
          <w:sz w:val="22"/>
          <w:szCs w:val="22"/>
          <w:lang w:val="en-US"/>
        </w:rPr>
        <w:t xml:space="preserve"> transmitted on</w:t>
      </w:r>
      <w:r w:rsidRPr="004A60BA">
        <w:rPr>
          <w:b w:val="0"/>
          <w:sz w:val="22"/>
          <w:szCs w:val="22"/>
        </w:rPr>
        <w:t xml:space="preserve"> </w:t>
      </w:r>
    </w:p>
    <w:p w14:paraId="5CE7BAEB" w14:textId="738D55DB" w:rsidR="00B43013" w:rsidRPr="00936C19" w:rsidRDefault="00B43013" w:rsidP="00B43013">
      <w:pPr>
        <w:pStyle w:val="af3"/>
        <w:numPr>
          <w:ilvl w:val="0"/>
          <w:numId w:val="56"/>
        </w:numPr>
        <w:rPr>
          <w:lang w:val="x-none" w:eastAsia="x-none"/>
        </w:rPr>
      </w:pPr>
      <w:r>
        <w:rPr>
          <w:lang w:eastAsia="x-none"/>
        </w:rPr>
        <w:t>Option 1: every 4 slots</w:t>
      </w:r>
    </w:p>
    <w:p w14:paraId="557317D6" w14:textId="249CC7BB" w:rsidR="00A0114A" w:rsidRPr="00055172" w:rsidRDefault="00B43013" w:rsidP="00B43013">
      <w:pPr>
        <w:pStyle w:val="af3"/>
        <w:numPr>
          <w:ilvl w:val="0"/>
          <w:numId w:val="56"/>
        </w:numPr>
        <w:rPr>
          <w:lang w:val="x-none" w:eastAsia="x-none"/>
        </w:rPr>
      </w:pPr>
      <w:r>
        <w:rPr>
          <w:lang w:eastAsia="x-none"/>
        </w:rPr>
        <w:t>Option 2: every slot</w:t>
      </w:r>
    </w:p>
    <w:p w14:paraId="479A1A8D" w14:textId="6B2C4520" w:rsidR="00BA52AD" w:rsidRDefault="00394656" w:rsidP="00033407">
      <w:pPr>
        <w:jc w:val="center"/>
      </w:pPr>
      <w:r>
        <w:object w:dxaOrig="6676" w:dyaOrig="2400" w14:anchorId="36DFD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9pt" o:ole="">
            <v:imagedata r:id="rId8" o:title=""/>
          </v:shape>
          <o:OLEObject Type="Embed" ProgID="Visio.Drawing.15" ShapeID="_x0000_i1025" DrawAspect="Content" ObjectID="_1664980849" r:id="rId9"/>
        </w:object>
      </w:r>
    </w:p>
    <w:p w14:paraId="6F6640AA" w14:textId="51D97B5A" w:rsidR="00033407" w:rsidRDefault="00033407" w:rsidP="00033407">
      <w:pPr>
        <w:pStyle w:val="af0"/>
        <w:jc w:val="center"/>
      </w:pPr>
      <w:bookmarkStart w:id="2" w:name="_Ref54033192"/>
      <w:bookmarkStart w:id="3" w:name="_Ref54033133"/>
      <w:r>
        <w:t xml:space="preserve">Figure </w:t>
      </w:r>
      <w:r w:rsidR="005A7ADA">
        <w:rPr>
          <w:noProof/>
        </w:rPr>
        <w:fldChar w:fldCharType="begin"/>
      </w:r>
      <w:r w:rsidR="005A7ADA">
        <w:rPr>
          <w:noProof/>
        </w:rPr>
        <w:instrText xml:space="preserve"> SEQ Figure \* ARABIC </w:instrText>
      </w:r>
      <w:r w:rsidR="005A7ADA">
        <w:rPr>
          <w:noProof/>
        </w:rPr>
        <w:fldChar w:fldCharType="separate"/>
      </w:r>
      <w:r w:rsidR="008355D3">
        <w:rPr>
          <w:noProof/>
        </w:rPr>
        <w:t>1</w:t>
      </w:r>
      <w:r w:rsidR="005A7ADA">
        <w:rPr>
          <w:noProof/>
        </w:rPr>
        <w:fldChar w:fldCharType="end"/>
      </w:r>
      <w:bookmarkEnd w:id="2"/>
      <w:r>
        <w:t xml:space="preserve"> </w:t>
      </w:r>
      <w:bookmarkEnd w:id="3"/>
      <w:r>
        <w:t>PSFCH period with 4 slots</w:t>
      </w:r>
    </w:p>
    <w:p w14:paraId="2538DA08" w14:textId="77777777" w:rsidR="005331AA" w:rsidRDefault="00E806D8" w:rsidP="00016FCB">
      <w:pPr>
        <w:jc w:val="both"/>
        <w:rPr>
          <w:lang w:val="x-none" w:eastAsia="x-none"/>
        </w:rPr>
      </w:pPr>
      <w:r>
        <w:rPr>
          <w:lang w:val="x-none" w:eastAsia="x-none"/>
        </w:rPr>
        <w:t xml:space="preserve">The minimum time gap configured by </w:t>
      </w:r>
      <w:r w:rsidRPr="00BA52AD">
        <w:rPr>
          <w:i/>
          <w:lang w:val="x-none" w:eastAsia="x-none"/>
        </w:rPr>
        <w:t>sl-MinTimeGapPSFCH-r16</w:t>
      </w:r>
      <w:r>
        <w:rPr>
          <w:lang w:val="x-none" w:eastAsia="x-none"/>
        </w:rPr>
        <w:t xml:space="preserve"> between PSSCH and PSFCH is 2 slots. If the PSCFCH is transmitted on every 4 slots with </w:t>
      </w:r>
      <w:r w:rsidRPr="00BA52AD">
        <w:rPr>
          <w:i/>
          <w:lang w:val="x-none" w:eastAsia="x-none"/>
        </w:rPr>
        <w:t>sl-MinTimeGapPSFCH-r16</w:t>
      </w:r>
      <w:r>
        <w:rPr>
          <w:i/>
          <w:lang w:val="x-none" w:eastAsia="x-none"/>
        </w:rPr>
        <w:t xml:space="preserve">=2 </w:t>
      </w:r>
      <w:r>
        <w:rPr>
          <w:lang w:val="x-none" w:eastAsia="x-none"/>
        </w:rPr>
        <w:t xml:space="preserve">as illustrated in </w:t>
      </w:r>
      <w:r>
        <w:rPr>
          <w:lang w:val="x-none" w:eastAsia="x-none"/>
        </w:rPr>
        <w:fldChar w:fldCharType="begin"/>
      </w:r>
      <w:r>
        <w:rPr>
          <w:lang w:val="x-none" w:eastAsia="x-none"/>
        </w:rPr>
        <w:instrText xml:space="preserve"> REF _Ref54033192 \h </w:instrText>
      </w:r>
      <w:r>
        <w:rPr>
          <w:lang w:val="x-none" w:eastAsia="x-none"/>
        </w:rPr>
      </w:r>
      <w:r>
        <w:rPr>
          <w:lang w:val="x-none" w:eastAsia="x-none"/>
        </w:rPr>
        <w:fldChar w:fldCharType="separate"/>
      </w:r>
      <w:r w:rsidR="008355D3">
        <w:t xml:space="preserve">Figure </w:t>
      </w:r>
      <w:r w:rsidR="008355D3">
        <w:rPr>
          <w:noProof/>
        </w:rPr>
        <w:t>1</w:t>
      </w:r>
      <w:r>
        <w:rPr>
          <w:lang w:val="x-none" w:eastAsia="x-none"/>
        </w:rPr>
        <w:fldChar w:fldCharType="end"/>
      </w:r>
      <w:r w:rsidR="00A94AD3">
        <w:rPr>
          <w:lang w:val="x-none" w:eastAsia="x-none"/>
        </w:rPr>
        <w:t xml:space="preserve">, </w:t>
      </w:r>
      <w:r w:rsidR="00016FCB">
        <w:rPr>
          <w:lang w:val="x-none" w:eastAsia="x-none"/>
        </w:rPr>
        <w:t>the PSSCH in sl</w:t>
      </w:r>
      <w:r w:rsidR="00A84B0C">
        <w:rPr>
          <w:lang w:val="x-none" w:eastAsia="x-none"/>
        </w:rPr>
        <w:t>ot n, n+1 and n+2 all need to</w:t>
      </w:r>
      <w:r w:rsidR="00016FCB">
        <w:rPr>
          <w:lang w:val="x-none" w:eastAsia="x-none"/>
        </w:rPr>
        <w:t xml:space="preserve"> feed</w:t>
      </w:r>
      <w:r w:rsidR="00A84B0C">
        <w:rPr>
          <w:lang w:val="x-none" w:eastAsia="x-none"/>
        </w:rPr>
        <w:t xml:space="preserve"> </w:t>
      </w:r>
      <w:r w:rsidR="00016FCB">
        <w:rPr>
          <w:lang w:val="x-none" w:eastAsia="x-none"/>
        </w:rPr>
        <w:t>back in PSFCH within slot n+5, it may cause resource collision</w:t>
      </w:r>
      <w:r w:rsidR="00401C1C">
        <w:rPr>
          <w:lang w:val="x-none" w:eastAsia="x-none"/>
        </w:rPr>
        <w:t>, power sharing</w:t>
      </w:r>
      <w:r w:rsidR="00016FCB">
        <w:rPr>
          <w:lang w:val="x-none" w:eastAsia="x-none"/>
        </w:rPr>
        <w:t xml:space="preserve"> and increase the feedback delay.</w:t>
      </w:r>
    </w:p>
    <w:p w14:paraId="067165D2" w14:textId="038D8A29" w:rsidR="005331AA" w:rsidRDefault="005331AA" w:rsidP="005331AA">
      <w:pPr>
        <w:jc w:val="both"/>
        <w:rPr>
          <w:lang w:eastAsia="x-none"/>
        </w:rPr>
      </w:pPr>
      <w:r>
        <w:rPr>
          <w:lang w:val="x-none" w:eastAsia="x-none"/>
        </w:rPr>
        <w:t xml:space="preserve">PSFCH configuration will impact the PSSCH structure based on RAN1’s design. </w:t>
      </w:r>
      <w:r w:rsidR="00CA21A8">
        <w:t xml:space="preserve">For option 1, DMRS pattern for PSSCH will be always 3-symbol. For option 2, </w:t>
      </w:r>
      <w:r w:rsidR="00CA21A8">
        <w:t xml:space="preserve">DMRS pattern for PSSCH will be </w:t>
      </w:r>
      <w:r w:rsidR="00CA21A8">
        <w:t>4</w:t>
      </w:r>
      <w:r w:rsidR="00CA21A8">
        <w:t>-symbol</w:t>
      </w:r>
      <w:r w:rsidR="00CA21A8">
        <w:t xml:space="preserve"> for most of slots. In last meeting, RAN4 had </w:t>
      </w:r>
      <w:r w:rsidR="00CA21A8">
        <w:rPr>
          <w:lang w:val="x-none"/>
        </w:rPr>
        <w:t>agreed</w:t>
      </w:r>
      <w:r w:rsidR="00CA21A8">
        <w:rPr>
          <w:lang w:val="x-none"/>
        </w:rPr>
        <w:t xml:space="preserve"> to design h</w:t>
      </w:r>
      <w:r w:rsidR="00CA21A8">
        <w:rPr>
          <w:lang w:val="x-none"/>
        </w:rPr>
        <w:t xml:space="preserve">igher velocity 500Km/h for PSSCH </w:t>
      </w:r>
      <w:r w:rsidR="00CA21A8">
        <w:rPr>
          <w:rFonts w:hint="eastAsia"/>
          <w:lang w:val="x-none"/>
        </w:rPr>
        <w:t>Demod</w:t>
      </w:r>
      <w:r w:rsidR="00CA21A8">
        <w:rPr>
          <w:lang w:val="x-none"/>
        </w:rPr>
        <w:t xml:space="preserve"> case</w:t>
      </w:r>
      <w:r w:rsidR="00CA21A8">
        <w:t xml:space="preserve">. </w:t>
      </w:r>
      <w:r>
        <w:t xml:space="preserve">To test UE’s performance in worst scenario, RAN4 shall define the test case with PSFCH transmission on every slot. </w:t>
      </w:r>
      <w:r>
        <w:rPr>
          <w:lang w:val="x-none" w:eastAsia="x-none"/>
        </w:rPr>
        <w:t>T</w:t>
      </w:r>
      <w:r>
        <w:rPr>
          <w:lang w:val="x-none" w:eastAsia="x-none"/>
        </w:rPr>
        <w:t xml:space="preserve">he </w:t>
      </w:r>
      <w:r>
        <w:rPr>
          <w:lang w:eastAsia="x-none"/>
        </w:rPr>
        <w:t xml:space="preserve">DMRS pattern can be configured as illustrated in </w:t>
      </w:r>
      <w:r>
        <w:rPr>
          <w:lang w:eastAsia="x-none"/>
        </w:rPr>
        <w:fldChar w:fldCharType="begin"/>
      </w:r>
      <w:r>
        <w:rPr>
          <w:lang w:eastAsia="x-none"/>
        </w:rPr>
        <w:instrText xml:space="preserve"> REF _Ref54037273 \h </w:instrText>
      </w:r>
      <w:r>
        <w:rPr>
          <w:lang w:eastAsia="x-none"/>
        </w:rPr>
      </w:r>
      <w:r>
        <w:rPr>
          <w:lang w:eastAsia="x-none"/>
        </w:rPr>
        <w:fldChar w:fldCharType="separate"/>
      </w:r>
      <w:r w:rsidR="008355D3">
        <w:t xml:space="preserve">Figure </w:t>
      </w:r>
      <w:r w:rsidR="008355D3">
        <w:rPr>
          <w:noProof/>
        </w:rPr>
        <w:t>2</w:t>
      </w:r>
      <w:r>
        <w:rPr>
          <w:lang w:eastAsia="x-none"/>
        </w:rPr>
        <w:fldChar w:fldCharType="end"/>
      </w:r>
      <w:r>
        <w:rPr>
          <w:lang w:eastAsia="x-none"/>
        </w:rPr>
        <w:t>.</w:t>
      </w:r>
    </w:p>
    <w:p w14:paraId="475BCA8F" w14:textId="77777777" w:rsidR="005331AA" w:rsidRDefault="005331AA" w:rsidP="005331AA">
      <w:pPr>
        <w:jc w:val="center"/>
      </w:pPr>
      <w:r>
        <w:object w:dxaOrig="4920" w:dyaOrig="1140" w14:anchorId="40D6AB2B">
          <v:shape id="_x0000_i1026" type="#_x0000_t75" style="width:246pt;height:57pt" o:ole="">
            <v:imagedata r:id="rId10" o:title=""/>
          </v:shape>
          <o:OLEObject Type="Embed" ProgID="Visio.Drawing.15" ShapeID="_x0000_i1026" DrawAspect="Content" ObjectID="_1664980850" r:id="rId11"/>
        </w:object>
      </w:r>
    </w:p>
    <w:p w14:paraId="7886CC88" w14:textId="27769C4E" w:rsidR="005331AA" w:rsidRDefault="005331AA" w:rsidP="005331AA">
      <w:pPr>
        <w:pStyle w:val="af0"/>
        <w:jc w:val="center"/>
      </w:pPr>
      <w:bookmarkStart w:id="4" w:name="_Ref54037273"/>
      <w:r>
        <w:t xml:space="preserve">Figure </w:t>
      </w:r>
      <w:r>
        <w:fldChar w:fldCharType="begin"/>
      </w:r>
      <w:r>
        <w:instrText xml:space="preserve"> SEQ Figure \* ARABIC </w:instrText>
      </w:r>
      <w:r>
        <w:fldChar w:fldCharType="separate"/>
      </w:r>
      <w:r w:rsidR="008355D3">
        <w:rPr>
          <w:noProof/>
        </w:rPr>
        <w:t>2</w:t>
      </w:r>
      <w:r>
        <w:fldChar w:fldCharType="end"/>
      </w:r>
      <w:bookmarkEnd w:id="4"/>
      <w:r>
        <w:t xml:space="preserve"> </w:t>
      </w:r>
      <w:r w:rsidRPr="005331AA">
        <w:t>PHY channel structure with PSFCH</w:t>
      </w:r>
    </w:p>
    <w:p w14:paraId="2AFAB7B4" w14:textId="6290C652" w:rsidR="00033407" w:rsidRPr="003E455D" w:rsidRDefault="00D34B6C" w:rsidP="003E455D">
      <w:pPr>
        <w:pStyle w:val="af0"/>
        <w:rPr>
          <w:i/>
          <w:sz w:val="22"/>
          <w:szCs w:val="22"/>
          <w:lang w:val="en-US"/>
        </w:rPr>
      </w:pPr>
      <w:bookmarkStart w:id="5" w:name="_Ref54079372"/>
      <w:bookmarkStart w:id="6" w:name="_Ref54365893"/>
      <w:r w:rsidRPr="006A2A79">
        <w:rPr>
          <w:i/>
        </w:rPr>
        <w:t xml:space="preserve">Proposal </w:t>
      </w:r>
      <w:r w:rsidRPr="006A2A79">
        <w:rPr>
          <w:i/>
        </w:rPr>
        <w:fldChar w:fldCharType="begin"/>
      </w:r>
      <w:r w:rsidRPr="006A2A79">
        <w:rPr>
          <w:i/>
        </w:rPr>
        <w:instrText xml:space="preserve"> SEQ Proposal \* ARABIC </w:instrText>
      </w:r>
      <w:r w:rsidRPr="006A2A79">
        <w:rPr>
          <w:i/>
        </w:rPr>
        <w:fldChar w:fldCharType="separate"/>
      </w:r>
      <w:r w:rsidR="008355D3">
        <w:rPr>
          <w:i/>
          <w:noProof/>
        </w:rPr>
        <w:t>3</w:t>
      </w:r>
      <w:r w:rsidRPr="006A2A79">
        <w:rPr>
          <w:i/>
        </w:rPr>
        <w:fldChar w:fldCharType="end"/>
      </w:r>
      <w:r w:rsidRPr="006A2A79">
        <w:rPr>
          <w:i/>
          <w:lang w:val="en-US"/>
        </w:rPr>
        <w:t xml:space="preserve">: </w:t>
      </w:r>
      <w:r>
        <w:rPr>
          <w:i/>
          <w:lang w:val="en-US"/>
        </w:rPr>
        <w:t>PSFCH should be transmitted on every slot</w:t>
      </w:r>
      <w:bookmarkEnd w:id="5"/>
      <w:r w:rsidR="005331AA">
        <w:rPr>
          <w:i/>
          <w:lang w:val="en-US"/>
        </w:rPr>
        <w:t xml:space="preserve"> and </w:t>
      </w:r>
      <w:r w:rsidR="005331AA">
        <w:rPr>
          <w:i/>
          <w:lang w:val="en-US"/>
        </w:rPr>
        <w:t xml:space="preserve">3DMRS symbols for </w:t>
      </w:r>
      <w:r w:rsidR="005331AA">
        <w:rPr>
          <w:i/>
          <w:lang w:val="en-US"/>
        </w:rPr>
        <w:t>PSSCH</w:t>
      </w:r>
      <w:r w:rsidR="005331AA">
        <w:rPr>
          <w:i/>
          <w:lang w:val="en-US"/>
        </w:rPr>
        <w:t xml:space="preserve"> test cases</w:t>
      </w:r>
      <w:r w:rsidR="005331AA" w:rsidRPr="006A2A79">
        <w:rPr>
          <w:i/>
          <w:lang w:val="en-US"/>
        </w:rPr>
        <w:t>.</w:t>
      </w:r>
      <w:bookmarkEnd w:id="6"/>
    </w:p>
    <w:p w14:paraId="14C4EA84" w14:textId="261CB957" w:rsidR="008344A6" w:rsidRPr="005772B4" w:rsidRDefault="008344A6" w:rsidP="008344A6">
      <w:pPr>
        <w:pStyle w:val="1"/>
        <w:numPr>
          <w:ilvl w:val="1"/>
          <w:numId w:val="2"/>
        </w:numPr>
        <w:rPr>
          <w:rFonts w:ascii="Calibri" w:hAnsi="Calibri"/>
        </w:rPr>
      </w:pPr>
      <w:r>
        <w:rPr>
          <w:rFonts w:ascii="Calibri" w:hAnsi="Calibri"/>
        </w:rPr>
        <w:t xml:space="preserve">The number of </w:t>
      </w:r>
      <w:r w:rsidR="0047123C">
        <w:rPr>
          <w:rFonts w:ascii="Calibri" w:hAnsi="Calibri"/>
        </w:rPr>
        <w:t>S-SSB per SL period for 30KHz SCS</w:t>
      </w:r>
    </w:p>
    <w:p w14:paraId="096FE19F" w14:textId="5A6B7F8A" w:rsidR="000B15CC" w:rsidRDefault="00FF44E1" w:rsidP="000B15CC">
      <w:pPr>
        <w:jc w:val="both"/>
      </w:pPr>
      <w:r>
        <w:t xml:space="preserve">It had been agreed that </w:t>
      </w:r>
      <w:r w:rsidR="00AF3866">
        <w:t>defining PSBCH test case</w:t>
      </w:r>
      <w:r w:rsidR="008D1DAF">
        <w:t>, but the number of S-SSB per SL period is still pending.</w:t>
      </w:r>
      <w:r w:rsidR="001730E9">
        <w:t xml:space="preserve"> The candidate options are described as follows:</w:t>
      </w:r>
    </w:p>
    <w:p w14:paraId="778118FD" w14:textId="23CE817D" w:rsidR="002C3DEE" w:rsidRPr="005B0011" w:rsidRDefault="002C3DEE" w:rsidP="005B0011">
      <w:pPr>
        <w:pStyle w:val="af0"/>
        <w:numPr>
          <w:ilvl w:val="0"/>
          <w:numId w:val="43"/>
        </w:numPr>
        <w:ind w:left="811" w:hanging="357"/>
        <w:jc w:val="both"/>
        <w:rPr>
          <w:b w:val="0"/>
          <w:sz w:val="22"/>
          <w:szCs w:val="22"/>
          <w:lang w:val="en-US"/>
        </w:rPr>
      </w:pPr>
      <w:r w:rsidRPr="002C3DEE">
        <w:rPr>
          <w:b w:val="0"/>
          <w:sz w:val="22"/>
          <w:szCs w:val="22"/>
          <w:lang w:val="en-US"/>
        </w:rPr>
        <w:lastRenderedPageBreak/>
        <w:t>Number of S-SSB per SL period for 30kHz SCS</w:t>
      </w:r>
      <w:r>
        <w:rPr>
          <w:b w:val="0"/>
          <w:sz w:val="22"/>
          <w:szCs w:val="22"/>
          <w:lang w:val="en-US"/>
        </w:rPr>
        <w:t xml:space="preserve"> </w:t>
      </w:r>
      <w:r w:rsidRPr="005B0011">
        <w:rPr>
          <w:b w:val="0"/>
          <w:sz w:val="22"/>
          <w:szCs w:val="22"/>
          <w:lang w:val="en-US"/>
        </w:rPr>
        <w:t xml:space="preserve"> </w:t>
      </w:r>
    </w:p>
    <w:p w14:paraId="2EA8A63D" w14:textId="1AFA77D1" w:rsidR="002C3DEE" w:rsidRPr="00936C19" w:rsidRDefault="002C3DEE" w:rsidP="002C3DEE">
      <w:pPr>
        <w:pStyle w:val="af3"/>
        <w:numPr>
          <w:ilvl w:val="0"/>
          <w:numId w:val="56"/>
        </w:numPr>
        <w:rPr>
          <w:lang w:val="x-none" w:eastAsia="x-none"/>
        </w:rPr>
      </w:pPr>
      <w:r>
        <w:rPr>
          <w:lang w:eastAsia="x-none"/>
        </w:rPr>
        <w:t xml:space="preserve">Option 1: </w:t>
      </w:r>
      <w:r w:rsidR="00B137DF">
        <w:rPr>
          <w:lang w:eastAsia="x-none"/>
        </w:rPr>
        <w:t>1</w:t>
      </w:r>
    </w:p>
    <w:p w14:paraId="16FE342D" w14:textId="1F9692F2" w:rsidR="002C3DEE" w:rsidRPr="00055172" w:rsidRDefault="002C3DEE" w:rsidP="00B137DF">
      <w:pPr>
        <w:pStyle w:val="af3"/>
        <w:numPr>
          <w:ilvl w:val="0"/>
          <w:numId w:val="56"/>
        </w:numPr>
        <w:rPr>
          <w:lang w:val="x-none" w:eastAsia="x-none"/>
        </w:rPr>
      </w:pPr>
      <w:r>
        <w:rPr>
          <w:lang w:eastAsia="x-none"/>
        </w:rPr>
        <w:t xml:space="preserve">Option 2: </w:t>
      </w:r>
      <w:r w:rsidR="00B137DF" w:rsidRPr="00B137DF">
        <w:rPr>
          <w:lang w:eastAsia="x-none"/>
        </w:rPr>
        <w:t>2 S-SSB with different contents</w:t>
      </w:r>
    </w:p>
    <w:p w14:paraId="06A4ECAC" w14:textId="6CABC112" w:rsidR="0053000A" w:rsidRDefault="00E76185" w:rsidP="0053000A">
      <w:pPr>
        <w:spacing w:after="120"/>
        <w:jc w:val="both"/>
        <w:rPr>
          <w:rFonts w:ascii="Times New Roman" w:eastAsia="宋体" w:hAnsi="Times New Roman" w:cs="Times New Roman"/>
          <w:sz w:val="20"/>
          <w:szCs w:val="20"/>
          <w:lang w:val="sv-SE"/>
        </w:rPr>
      </w:pPr>
      <w:r>
        <w:t>From RAN1’s perspective, 2 S-SSB</w:t>
      </w:r>
      <w:r w:rsidR="0099409F">
        <w:t xml:space="preserve"> configuration is just for flexible design in SSB transmission other than coverage issue</w:t>
      </w:r>
      <w:r>
        <w:t>.</w:t>
      </w:r>
      <w:r w:rsidR="0099409F">
        <w:t xml:space="preserve"> </w:t>
      </w:r>
      <w:r>
        <w:rPr>
          <w:lang w:val="en-GB"/>
        </w:rPr>
        <w:t>From our understanding, t</w:t>
      </w:r>
      <w:r w:rsidR="00DB0F31">
        <w:rPr>
          <w:lang w:val="en-GB"/>
        </w:rPr>
        <w:t xml:space="preserve">he communication range </w:t>
      </w:r>
      <w:r w:rsidR="0099409F">
        <w:rPr>
          <w:lang w:val="en-GB"/>
        </w:rPr>
        <w:t>had already</w:t>
      </w:r>
      <w:r w:rsidR="00DB0F31">
        <w:rPr>
          <w:lang w:val="en-GB"/>
        </w:rPr>
        <w:t xml:space="preserve"> be</w:t>
      </w:r>
      <w:r w:rsidR="0099409F">
        <w:rPr>
          <w:lang w:val="en-GB"/>
        </w:rPr>
        <w:t>en</w:t>
      </w:r>
      <w:r w:rsidR="00DB0F31">
        <w:rPr>
          <w:lang w:val="en-GB"/>
        </w:rPr>
        <w:t xml:space="preserve"> restricted by the </w:t>
      </w:r>
      <w:r w:rsidR="00085F92">
        <w:rPr>
          <w:lang w:val="en-GB"/>
        </w:rPr>
        <w:t>CP length</w:t>
      </w:r>
      <w:r w:rsidR="00DE3E94">
        <w:rPr>
          <w:lang w:val="en-GB"/>
        </w:rPr>
        <w:t xml:space="preserve"> and SCS</w:t>
      </w:r>
      <w:r w:rsidR="005F629B">
        <w:rPr>
          <w:lang w:val="en-GB"/>
        </w:rPr>
        <w:t xml:space="preserve">, </w:t>
      </w:r>
      <w:r w:rsidR="00DB0F31">
        <w:rPr>
          <w:lang w:val="en-GB"/>
        </w:rPr>
        <w:t xml:space="preserve">e.g., the communication range is about </w:t>
      </w:r>
      <w:r w:rsidR="001E2ACE">
        <w:rPr>
          <w:lang w:val="en-GB"/>
        </w:rPr>
        <w:t>140</w:t>
      </w:r>
      <w:r w:rsidR="0099409F">
        <w:rPr>
          <w:lang w:val="en-GB"/>
        </w:rPr>
        <w:t>0</w:t>
      </w:r>
      <w:r w:rsidR="00DB0F31">
        <w:rPr>
          <w:lang w:val="en-GB"/>
        </w:rPr>
        <w:t xml:space="preserve">m in 15kHz SCS, however, </w:t>
      </w:r>
      <w:r w:rsidR="0099409F">
        <w:rPr>
          <w:lang w:val="en-GB"/>
        </w:rPr>
        <w:t>it</w:t>
      </w:r>
      <w:r w:rsidR="00DB0F31">
        <w:rPr>
          <w:lang w:val="en-GB"/>
        </w:rPr>
        <w:t xml:space="preserve"> reduce</w:t>
      </w:r>
      <w:r w:rsidR="00784F7B">
        <w:rPr>
          <w:lang w:val="en-GB"/>
        </w:rPr>
        <w:t>s</w:t>
      </w:r>
      <w:r w:rsidR="00DB0F31">
        <w:rPr>
          <w:lang w:val="en-GB"/>
        </w:rPr>
        <w:t xml:space="preserve"> to about </w:t>
      </w:r>
      <w:r w:rsidR="007C7933">
        <w:rPr>
          <w:lang w:val="en-GB"/>
        </w:rPr>
        <w:t>70</w:t>
      </w:r>
      <w:r w:rsidR="0099409F">
        <w:rPr>
          <w:lang w:val="en-GB"/>
        </w:rPr>
        <w:t>0</w:t>
      </w:r>
      <w:r w:rsidR="00DB0F31">
        <w:rPr>
          <w:lang w:val="en-GB"/>
        </w:rPr>
        <w:t>m in 30kHz SCS.</w:t>
      </w:r>
      <w:r w:rsidR="0099409F">
        <w:rPr>
          <w:lang w:val="en-GB"/>
        </w:rPr>
        <w:t xml:space="preserve"> </w:t>
      </w:r>
      <w:r w:rsidR="000723E5">
        <w:rPr>
          <w:lang w:val="en-GB"/>
        </w:rPr>
        <w:t xml:space="preserve">Only repetition the number of SSBs cannot enhance the coverage </w:t>
      </w:r>
      <w:r w:rsidR="00623602">
        <w:rPr>
          <w:lang w:val="en-GB"/>
        </w:rPr>
        <w:t>for SCS=30KHz</w:t>
      </w:r>
      <w:r w:rsidR="00D969EE">
        <w:t>.</w:t>
      </w:r>
      <w:r w:rsidR="000723E5">
        <w:t xml:space="preserve"> </w:t>
      </w:r>
      <w:r w:rsidR="005F629B">
        <w:t>Thus</w:t>
      </w:r>
      <w:r w:rsidR="002034A5">
        <w:t xml:space="preserve">, </w:t>
      </w:r>
      <w:r w:rsidR="0053000A">
        <w:rPr>
          <w:lang w:val="sv-SE"/>
        </w:rPr>
        <w:t xml:space="preserve">the </w:t>
      </w:r>
      <w:r w:rsidR="00F355A8">
        <w:rPr>
          <w:lang w:val="sv-SE"/>
        </w:rPr>
        <w:t>number</w:t>
      </w:r>
      <w:r w:rsidR="0053000A">
        <w:rPr>
          <w:lang w:val="sv-SE"/>
        </w:rPr>
        <w:t xml:space="preserve"> of 1 S-SSB transmission is enough. </w:t>
      </w:r>
    </w:p>
    <w:p w14:paraId="4BDE9BD7" w14:textId="4317280F" w:rsidR="003E455D" w:rsidRDefault="007F355D" w:rsidP="00D96147">
      <w:pPr>
        <w:pStyle w:val="af0"/>
        <w:rPr>
          <w:i/>
          <w:lang w:val="en-US"/>
        </w:rPr>
      </w:pPr>
      <w:r w:rsidRPr="007F355D">
        <w:t xml:space="preserve"> </w:t>
      </w:r>
      <w:bookmarkStart w:id="7" w:name="_Ref54079374"/>
      <w:r w:rsidR="0053000A" w:rsidRPr="006A2A79">
        <w:rPr>
          <w:i/>
        </w:rPr>
        <w:t xml:space="preserve">Proposal </w:t>
      </w:r>
      <w:r w:rsidR="0053000A" w:rsidRPr="006A2A79">
        <w:rPr>
          <w:i/>
        </w:rPr>
        <w:fldChar w:fldCharType="begin"/>
      </w:r>
      <w:r w:rsidR="0053000A" w:rsidRPr="006A2A79">
        <w:rPr>
          <w:i/>
        </w:rPr>
        <w:instrText xml:space="preserve"> SEQ Proposal \* ARABIC </w:instrText>
      </w:r>
      <w:r w:rsidR="0053000A" w:rsidRPr="006A2A79">
        <w:rPr>
          <w:i/>
        </w:rPr>
        <w:fldChar w:fldCharType="separate"/>
      </w:r>
      <w:r w:rsidR="008355D3">
        <w:rPr>
          <w:i/>
          <w:noProof/>
        </w:rPr>
        <w:t>4</w:t>
      </w:r>
      <w:r w:rsidR="0053000A" w:rsidRPr="006A2A79">
        <w:rPr>
          <w:i/>
        </w:rPr>
        <w:fldChar w:fldCharType="end"/>
      </w:r>
      <w:r w:rsidR="0053000A" w:rsidRPr="006A2A79">
        <w:rPr>
          <w:i/>
          <w:lang w:val="en-US"/>
        </w:rPr>
        <w:t xml:space="preserve">: </w:t>
      </w:r>
      <w:r w:rsidR="00E327D0">
        <w:rPr>
          <w:i/>
          <w:lang w:val="en-US"/>
        </w:rPr>
        <w:t xml:space="preserve">1 </w:t>
      </w:r>
      <w:r w:rsidR="00E327D0" w:rsidRPr="00E327D0">
        <w:rPr>
          <w:i/>
          <w:lang w:val="en-US"/>
        </w:rPr>
        <w:t xml:space="preserve">S-SSB per SL period </w:t>
      </w:r>
      <w:r w:rsidR="00E327D0">
        <w:rPr>
          <w:i/>
          <w:lang w:val="en-US"/>
        </w:rPr>
        <w:t xml:space="preserve">should be configured </w:t>
      </w:r>
      <w:r w:rsidR="00E327D0" w:rsidRPr="00E327D0">
        <w:rPr>
          <w:i/>
          <w:lang w:val="en-US"/>
        </w:rPr>
        <w:t>for 30kHz SCS</w:t>
      </w:r>
      <w:r w:rsidR="0053000A" w:rsidRPr="006A2A79">
        <w:rPr>
          <w:i/>
          <w:lang w:val="en-US"/>
        </w:rPr>
        <w:t>.</w:t>
      </w:r>
      <w:bookmarkEnd w:id="7"/>
    </w:p>
    <w:p w14:paraId="7D43ECD6" w14:textId="0AF70CDC" w:rsidR="00B2525A" w:rsidRPr="00B2525A" w:rsidRDefault="00B2525A" w:rsidP="00B2525A">
      <w:pPr>
        <w:pStyle w:val="1"/>
        <w:numPr>
          <w:ilvl w:val="1"/>
          <w:numId w:val="2"/>
        </w:numPr>
        <w:rPr>
          <w:rFonts w:ascii="Calibri" w:hAnsi="Calibri"/>
        </w:rPr>
      </w:pPr>
      <w:r>
        <w:rPr>
          <w:rFonts w:ascii="Calibri" w:hAnsi="Calibri"/>
        </w:rPr>
        <w:t>256</w:t>
      </w:r>
      <w:r>
        <w:rPr>
          <w:rFonts w:ascii="Calibri" w:hAnsi="Calibri" w:hint="eastAsia"/>
          <w:lang w:eastAsia="zh-CN"/>
        </w:rPr>
        <w:t>QAM</w:t>
      </w:r>
      <w:r>
        <w:rPr>
          <w:rFonts w:ascii="Calibri" w:hAnsi="Calibri"/>
          <w:lang w:eastAsia="zh-CN"/>
        </w:rPr>
        <w:t xml:space="preserve"> demodulation test case</w:t>
      </w:r>
    </w:p>
    <w:p w14:paraId="5F75860B" w14:textId="0B9959D9" w:rsidR="00B2525A" w:rsidRDefault="000C54E0" w:rsidP="00623602">
      <w:pPr>
        <w:jc w:val="both"/>
        <w:rPr>
          <w:lang w:eastAsia="x-none"/>
        </w:rPr>
      </w:pPr>
      <w:r>
        <w:rPr>
          <w:lang w:eastAsia="x-none"/>
        </w:rPr>
        <w:t xml:space="preserve">We had agreed that </w:t>
      </w:r>
      <w:r w:rsidRPr="000C54E0">
        <w:rPr>
          <w:lang w:eastAsia="x-none"/>
        </w:rPr>
        <w:t>256QAM reception is an optional UE capability</w:t>
      </w:r>
      <w:r>
        <w:rPr>
          <w:lang w:eastAsia="x-none"/>
        </w:rPr>
        <w:t xml:space="preserve"> in last RAN4 meeting,</w:t>
      </w:r>
      <w:r w:rsidR="00E93ABB">
        <w:rPr>
          <w:lang w:eastAsia="x-none"/>
        </w:rPr>
        <w:t xml:space="preserve"> but whether to define the 256QAM Demod teat case is pending</w:t>
      </w:r>
      <w:r w:rsidR="00CB1BD6">
        <w:rPr>
          <w:lang w:eastAsia="x-none"/>
        </w:rPr>
        <w:t>, which needs further discussion.</w:t>
      </w:r>
      <w:r w:rsidR="007F6B0B">
        <w:rPr>
          <w:lang w:eastAsia="x-none"/>
        </w:rPr>
        <w:t xml:space="preserve"> From our perspective</w:t>
      </w:r>
      <w:r w:rsidR="007F6B0B" w:rsidRPr="007F6B0B">
        <w:rPr>
          <w:lang w:eastAsia="x-none"/>
        </w:rPr>
        <w:t xml:space="preserve">, </w:t>
      </w:r>
      <w:r w:rsidR="00623602" w:rsidRPr="008D7BA1">
        <w:rPr>
          <w:lang w:eastAsia="x-none"/>
        </w:rPr>
        <w:t xml:space="preserve">256QAM </w:t>
      </w:r>
      <w:r w:rsidR="00623602">
        <w:rPr>
          <w:lang w:eastAsia="x-none"/>
        </w:rPr>
        <w:t>may need</w:t>
      </w:r>
      <w:r w:rsidR="00623602" w:rsidRPr="008D7BA1">
        <w:rPr>
          <w:lang w:eastAsia="x-none"/>
        </w:rPr>
        <w:t xml:space="preserve"> a high SNR</w:t>
      </w:r>
      <w:r w:rsidR="00623602">
        <w:rPr>
          <w:lang w:eastAsia="x-none"/>
        </w:rPr>
        <w:t xml:space="preserve">, </w:t>
      </w:r>
      <w:r w:rsidR="00623602">
        <w:rPr>
          <w:lang w:eastAsia="x-none"/>
        </w:rPr>
        <w:t xml:space="preserve">and </w:t>
      </w:r>
      <w:r w:rsidR="00623602">
        <w:rPr>
          <w:lang w:eastAsia="x-none"/>
        </w:rPr>
        <w:t>it isn’t a practical NR V2X application scenarios for broadcast and groupcast.</w:t>
      </w:r>
      <w:r w:rsidR="00623602">
        <w:rPr>
          <w:lang w:eastAsia="x-none"/>
        </w:rPr>
        <w:t xml:space="preserve"> Especially, </w:t>
      </w:r>
      <w:r w:rsidR="007F6B0B" w:rsidRPr="007F6B0B">
        <w:rPr>
          <w:lang w:eastAsia="x-none"/>
        </w:rPr>
        <w:t>256QAM performance main</w:t>
      </w:r>
      <w:r w:rsidR="008D7BA1">
        <w:rPr>
          <w:lang w:eastAsia="x-none"/>
        </w:rPr>
        <w:t>ly depends on RF front end and AGC</w:t>
      </w:r>
      <w:r w:rsidR="00623602">
        <w:rPr>
          <w:lang w:eastAsia="x-none"/>
        </w:rPr>
        <w:t xml:space="preserve"> other than baseband demodulation performance</w:t>
      </w:r>
      <w:r w:rsidR="008D7BA1">
        <w:rPr>
          <w:lang w:eastAsia="x-none"/>
        </w:rPr>
        <w:t xml:space="preserve">. </w:t>
      </w:r>
      <w:r w:rsidR="00623602">
        <w:rPr>
          <w:lang w:eastAsia="x-none"/>
        </w:rPr>
        <w:t>Since V2X UE may use different hardware design with Uu link, it</w:t>
      </w:r>
      <w:r w:rsidR="005331AA">
        <w:rPr>
          <w:lang w:eastAsia="x-none"/>
        </w:rPr>
        <w:t xml:space="preserve"> may be </w:t>
      </w:r>
      <w:r w:rsidR="00623602">
        <w:rPr>
          <w:lang w:eastAsia="x-none"/>
        </w:rPr>
        <w:t xml:space="preserve">hard for RAN4 to discuss how to consider the additional RF margin for 256QAM. </w:t>
      </w:r>
    </w:p>
    <w:p w14:paraId="2D731CFB" w14:textId="3D6BD8BD" w:rsidR="00024511" w:rsidRDefault="00024511" w:rsidP="00024511">
      <w:pPr>
        <w:pStyle w:val="af0"/>
        <w:rPr>
          <w:i/>
          <w:lang w:val="en-US"/>
        </w:rPr>
      </w:pPr>
      <w:bookmarkStart w:id="8" w:name="_Ref54079376"/>
      <w:r w:rsidRPr="006A2A79">
        <w:rPr>
          <w:i/>
        </w:rPr>
        <w:t xml:space="preserve">Proposal </w:t>
      </w:r>
      <w:r w:rsidRPr="006A2A79">
        <w:rPr>
          <w:i/>
        </w:rPr>
        <w:fldChar w:fldCharType="begin"/>
      </w:r>
      <w:r w:rsidRPr="006A2A79">
        <w:rPr>
          <w:i/>
        </w:rPr>
        <w:instrText xml:space="preserve"> SEQ Proposal \* ARABIC </w:instrText>
      </w:r>
      <w:r w:rsidRPr="006A2A79">
        <w:rPr>
          <w:i/>
        </w:rPr>
        <w:fldChar w:fldCharType="separate"/>
      </w:r>
      <w:r w:rsidR="008355D3">
        <w:rPr>
          <w:i/>
          <w:noProof/>
        </w:rPr>
        <w:t>5</w:t>
      </w:r>
      <w:r w:rsidRPr="006A2A79">
        <w:rPr>
          <w:i/>
        </w:rPr>
        <w:fldChar w:fldCharType="end"/>
      </w:r>
      <w:r w:rsidRPr="006A2A79">
        <w:rPr>
          <w:i/>
          <w:lang w:val="en-US"/>
        </w:rPr>
        <w:t xml:space="preserve">: </w:t>
      </w:r>
      <w:r w:rsidR="00244B39">
        <w:rPr>
          <w:i/>
          <w:lang w:val="en-US"/>
        </w:rPr>
        <w:t xml:space="preserve">Not </w:t>
      </w:r>
      <w:r w:rsidR="002530B3">
        <w:rPr>
          <w:i/>
          <w:lang w:val="en-US"/>
        </w:rPr>
        <w:t xml:space="preserve">to </w:t>
      </w:r>
      <w:r w:rsidR="00244B39">
        <w:rPr>
          <w:i/>
          <w:lang w:val="en-US"/>
        </w:rPr>
        <w:t>define 256QAM demodulation test case</w:t>
      </w:r>
      <w:r w:rsidRPr="006A2A79">
        <w:rPr>
          <w:i/>
          <w:lang w:val="en-US"/>
        </w:rPr>
        <w:t>.</w:t>
      </w:r>
      <w:bookmarkEnd w:id="8"/>
    </w:p>
    <w:p w14:paraId="45BB925E" w14:textId="74E30494" w:rsidR="00FD57D4" w:rsidRPr="00B2525A" w:rsidRDefault="00A602BF" w:rsidP="00FD57D4">
      <w:pPr>
        <w:pStyle w:val="1"/>
        <w:numPr>
          <w:ilvl w:val="1"/>
          <w:numId w:val="2"/>
        </w:numPr>
        <w:rPr>
          <w:rFonts w:ascii="Calibri" w:hAnsi="Calibri"/>
        </w:rPr>
      </w:pPr>
      <w:r>
        <w:rPr>
          <w:rFonts w:ascii="Calibri" w:hAnsi="Calibri"/>
        </w:rPr>
        <w:t xml:space="preserve">SDR with active </w:t>
      </w:r>
      <w:r>
        <w:rPr>
          <w:rFonts w:ascii="Calibri" w:hAnsi="Calibri"/>
          <w:lang w:val="en-US" w:eastAsia="zh-CN"/>
        </w:rPr>
        <w:t>sidelink test case</w:t>
      </w:r>
    </w:p>
    <w:p w14:paraId="4A27239D" w14:textId="06A7B8C9" w:rsidR="000723E5" w:rsidRDefault="00D803AB" w:rsidP="00CC6C32">
      <w:pPr>
        <w:jc w:val="both"/>
      </w:pPr>
      <w:r>
        <w:rPr>
          <w:lang w:eastAsia="x-none"/>
        </w:rPr>
        <w:t xml:space="preserve">In last meeting, the discussion about </w:t>
      </w:r>
      <w:r w:rsidR="00311494">
        <w:rPr>
          <w:lang w:eastAsia="x-none"/>
        </w:rPr>
        <w:t xml:space="preserve">whether to define </w:t>
      </w:r>
      <w:r>
        <w:rPr>
          <w:lang w:eastAsia="x-none"/>
        </w:rPr>
        <w:t xml:space="preserve">SDR with active sidelink </w:t>
      </w:r>
      <w:r w:rsidR="008366FA">
        <w:rPr>
          <w:rFonts w:hint="eastAsia"/>
        </w:rPr>
        <w:t>test</w:t>
      </w:r>
      <w:r w:rsidR="008366FA">
        <w:t xml:space="preserve"> case </w:t>
      </w:r>
      <w:r w:rsidR="00446B27">
        <w:t xml:space="preserve">is not </w:t>
      </w:r>
      <w:r w:rsidR="00311494">
        <w:t>converging</w:t>
      </w:r>
      <w:r w:rsidR="00FB2353">
        <w:t>, which need to further discuss in this meeting.</w:t>
      </w:r>
      <w:r w:rsidR="003410CF">
        <w:t xml:space="preserve"> </w:t>
      </w:r>
      <w:r w:rsidR="00623602">
        <w:t>In LTE, there are lots of category definition for UE side.</w:t>
      </w:r>
      <w:r w:rsidR="00623602">
        <w:t xml:space="preserve"> </w:t>
      </w:r>
      <w:r w:rsidR="007667D5">
        <w:t xml:space="preserve">The </w:t>
      </w:r>
      <w:r w:rsidR="000723E5">
        <w:t xml:space="preserve">original </w:t>
      </w:r>
      <w:r w:rsidR="007667D5">
        <w:t xml:space="preserve">purpose of this test case </w:t>
      </w:r>
      <w:r w:rsidR="000723E5">
        <w:t xml:space="preserve">in LTE </w:t>
      </w:r>
      <w:r w:rsidR="007667D5">
        <w:t xml:space="preserve">is to </w:t>
      </w:r>
      <w:r w:rsidR="00353C88">
        <w:t>verify</w:t>
      </w:r>
      <w:r w:rsidR="00AD309B">
        <w:t xml:space="preserve"> </w:t>
      </w:r>
      <w:r w:rsidR="000723E5">
        <w:t xml:space="preserve">the Uu link’s peak throughput cannot be impacted by additional V2X design. </w:t>
      </w:r>
      <w:r w:rsidR="00623602">
        <w:t xml:space="preserve">However, in NR, owing to no special </w:t>
      </w:r>
      <w:r w:rsidR="00623602">
        <w:t xml:space="preserve">test case </w:t>
      </w:r>
      <w:r w:rsidR="00623602">
        <w:t>for peak throughput had been introduced in Uu, we don’t think RAN4 needs to spend too much time to discuss how to design the SDR test for V2X UE. At the same time, this feature is also an optional feature for NR V2X. W</w:t>
      </w:r>
      <w:r w:rsidR="00623602">
        <w:t>e suggest only to define the basic V2X features and not to define optional SDR with active sidelink test case.</w:t>
      </w:r>
      <w:r w:rsidR="00623602">
        <w:t xml:space="preserve">  </w:t>
      </w:r>
    </w:p>
    <w:p w14:paraId="568169CD" w14:textId="1D2218EC" w:rsidR="002530B3" w:rsidRDefault="002530B3" w:rsidP="002530B3">
      <w:pPr>
        <w:pStyle w:val="af0"/>
        <w:rPr>
          <w:i/>
          <w:lang w:val="en-US"/>
        </w:rPr>
      </w:pPr>
      <w:bookmarkStart w:id="9" w:name="_Ref54115032"/>
      <w:r w:rsidRPr="006A2A79">
        <w:rPr>
          <w:i/>
        </w:rPr>
        <w:t xml:space="preserve">Proposal </w:t>
      </w:r>
      <w:r w:rsidRPr="006A2A79">
        <w:rPr>
          <w:i/>
        </w:rPr>
        <w:fldChar w:fldCharType="begin"/>
      </w:r>
      <w:r w:rsidRPr="006A2A79">
        <w:rPr>
          <w:i/>
        </w:rPr>
        <w:instrText xml:space="preserve"> SEQ Proposal \* ARABIC </w:instrText>
      </w:r>
      <w:r w:rsidRPr="006A2A79">
        <w:rPr>
          <w:i/>
        </w:rPr>
        <w:fldChar w:fldCharType="separate"/>
      </w:r>
      <w:r w:rsidR="008355D3">
        <w:rPr>
          <w:i/>
          <w:noProof/>
        </w:rPr>
        <w:t>6</w:t>
      </w:r>
      <w:r w:rsidRPr="006A2A79">
        <w:rPr>
          <w:i/>
        </w:rPr>
        <w:fldChar w:fldCharType="end"/>
      </w:r>
      <w:r w:rsidRPr="006A2A79">
        <w:rPr>
          <w:i/>
          <w:lang w:val="en-US"/>
        </w:rPr>
        <w:t xml:space="preserve">: </w:t>
      </w:r>
      <w:r>
        <w:rPr>
          <w:i/>
          <w:lang w:val="en-US"/>
        </w:rPr>
        <w:t>Not to define SDR with active sidelink test case</w:t>
      </w:r>
      <w:r w:rsidRPr="006A2A79">
        <w:rPr>
          <w:i/>
          <w:lang w:val="en-US"/>
        </w:rPr>
        <w:t>.</w:t>
      </w:r>
      <w:bookmarkEnd w:id="9"/>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2A5D9151" w14:textId="178CEA61" w:rsidR="00561921" w:rsidRDefault="006F7557" w:rsidP="00C07415">
      <w:pPr>
        <w:jc w:val="both"/>
      </w:pPr>
      <w:r w:rsidRPr="004D05A7">
        <w:rPr>
          <w:rFonts w:hint="eastAsia"/>
        </w:rPr>
        <w:t xml:space="preserve">In this </w:t>
      </w:r>
      <w:r w:rsidR="006F45E2">
        <w:t>contribution</w:t>
      </w:r>
      <w:r w:rsidRPr="004D05A7">
        <w:t>,</w:t>
      </w:r>
      <w:r w:rsidRPr="004D05A7">
        <w:rPr>
          <w:rFonts w:hint="eastAsia"/>
        </w:rPr>
        <w:t xml:space="preserve"> we </w:t>
      </w:r>
      <w:r w:rsidR="00751465">
        <w:t xml:space="preserve">give </w:t>
      </w:r>
      <w:r w:rsidR="00151D47">
        <w:t>a</w:t>
      </w:r>
      <w:r w:rsidR="00751465">
        <w:t xml:space="preserve"> </w:t>
      </w:r>
      <w:r w:rsidR="00273DD2">
        <w:rPr>
          <w:lang w:val="en-GB" w:eastAsia="en-GB"/>
        </w:rPr>
        <w:t>further discussion</w:t>
      </w:r>
      <w:r w:rsidR="00751465">
        <w:t xml:space="preserve"> for RAN4</w:t>
      </w:r>
      <w:r w:rsidR="00A65182">
        <w:t xml:space="preserve"> NR</w:t>
      </w:r>
      <w:r w:rsidR="00751465">
        <w:t xml:space="preserve"> </w:t>
      </w:r>
      <w:r w:rsidR="00A65182">
        <w:t>V2X Demod</w:t>
      </w:r>
      <w:r w:rsidR="00182C82">
        <w:t xml:space="preserve"> test cases</w:t>
      </w:r>
      <w:r w:rsidR="00B420D5">
        <w:t>.</w:t>
      </w:r>
      <w:r w:rsidR="00E434A2">
        <w:t xml:space="preserve"> </w:t>
      </w:r>
      <w:r w:rsidR="00E434A2" w:rsidRPr="00E434A2">
        <w:t>In summary, we make the following proposals:</w:t>
      </w:r>
    </w:p>
    <w:p w14:paraId="001DE9B0" w14:textId="211213E9" w:rsidR="00F05DDB" w:rsidRPr="00561921" w:rsidRDefault="00F05DDB" w:rsidP="00BB1DAE">
      <w:pPr>
        <w:spacing w:line="360" w:lineRule="auto"/>
        <w:jc w:val="both"/>
        <w:rPr>
          <w:b/>
          <w:i/>
        </w:rPr>
      </w:pPr>
      <w:r w:rsidRPr="00561921">
        <w:rPr>
          <w:b/>
          <w:i/>
        </w:rPr>
        <w:fldChar w:fldCharType="begin"/>
      </w:r>
      <w:r w:rsidRPr="00561921">
        <w:rPr>
          <w:b/>
          <w:i/>
        </w:rPr>
        <w:instrText xml:space="preserve"> REF _Ref54079369 \h </w:instrText>
      </w:r>
      <w:r w:rsidR="00561921" w:rsidRPr="00561921">
        <w:rPr>
          <w:b/>
          <w:i/>
        </w:rPr>
        <w:instrText xml:space="preserve"> \* MERGEFORMAT </w:instrText>
      </w:r>
      <w:r w:rsidRPr="00561921">
        <w:rPr>
          <w:b/>
          <w:i/>
        </w:rPr>
      </w:r>
      <w:r w:rsidRPr="00561921">
        <w:rPr>
          <w:b/>
          <w:i/>
        </w:rPr>
        <w:fldChar w:fldCharType="separate"/>
      </w:r>
      <w:r w:rsidR="008355D3" w:rsidRPr="008355D3">
        <w:rPr>
          <w:b/>
          <w:i/>
        </w:rPr>
        <w:t xml:space="preserve">Proposal </w:t>
      </w:r>
      <w:r w:rsidR="008355D3" w:rsidRPr="008355D3">
        <w:rPr>
          <w:b/>
          <w:i/>
          <w:noProof/>
        </w:rPr>
        <w:t>1</w:t>
      </w:r>
      <w:r w:rsidR="008355D3" w:rsidRPr="008355D3">
        <w:rPr>
          <w:b/>
          <w:i/>
        </w:rPr>
        <w:t>: 40MHz CBW should be configured for PSCCH/PSSCH decoding capability test.</w:t>
      </w:r>
      <w:r w:rsidRPr="00561921">
        <w:rPr>
          <w:b/>
          <w:i/>
        </w:rPr>
        <w:fldChar w:fldCharType="end"/>
      </w:r>
    </w:p>
    <w:p w14:paraId="46430778" w14:textId="4D9297A1" w:rsidR="00F05DDB" w:rsidRDefault="00F05DDB" w:rsidP="00BB1DAE">
      <w:pPr>
        <w:spacing w:line="360" w:lineRule="auto"/>
        <w:jc w:val="both"/>
        <w:rPr>
          <w:b/>
          <w:i/>
        </w:rPr>
      </w:pPr>
      <w:r w:rsidRPr="00561921">
        <w:rPr>
          <w:b/>
          <w:i/>
        </w:rPr>
        <w:fldChar w:fldCharType="begin"/>
      </w:r>
      <w:r w:rsidRPr="00561921">
        <w:rPr>
          <w:b/>
          <w:i/>
        </w:rPr>
        <w:instrText xml:space="preserve"> REF _Ref54079370 \h </w:instrText>
      </w:r>
      <w:r w:rsidR="00561921" w:rsidRPr="00561921">
        <w:rPr>
          <w:b/>
          <w:i/>
        </w:rPr>
        <w:instrText xml:space="preserve"> \* MERGEFORMAT </w:instrText>
      </w:r>
      <w:r w:rsidRPr="00561921">
        <w:rPr>
          <w:b/>
          <w:i/>
        </w:rPr>
      </w:r>
      <w:r w:rsidRPr="00561921">
        <w:rPr>
          <w:b/>
          <w:i/>
        </w:rPr>
        <w:fldChar w:fldCharType="separate"/>
      </w:r>
      <w:r w:rsidR="008355D3" w:rsidRPr="008355D3">
        <w:rPr>
          <w:b/>
          <w:i/>
        </w:rPr>
        <w:t xml:space="preserve">Proposal </w:t>
      </w:r>
      <w:r w:rsidR="008355D3" w:rsidRPr="008355D3">
        <w:rPr>
          <w:b/>
          <w:i/>
          <w:noProof/>
        </w:rPr>
        <w:t>2</w:t>
      </w:r>
      <w:r w:rsidR="008355D3" w:rsidRPr="008355D3">
        <w:rPr>
          <w:b/>
          <w:i/>
        </w:rPr>
        <w:t xml:space="preserve">: The </w:t>
      </w:r>
      <w:r w:rsidR="008355D3" w:rsidRPr="008355D3">
        <w:rPr>
          <w:b/>
          <w:i/>
        </w:rPr>
        <w:t xml:space="preserve">velocity configuration </w:t>
      </w:r>
      <w:r w:rsidR="008355D3" w:rsidRPr="008355D3">
        <w:rPr>
          <w:b/>
          <w:i/>
        </w:rPr>
        <w:t>of NR V2X test case can reuse</w:t>
      </w:r>
      <w:r w:rsidR="008355D3" w:rsidRPr="006A2A79">
        <w:rPr>
          <w:i/>
        </w:rPr>
        <w:t xml:space="preserve"> LTE V2X.</w:t>
      </w:r>
      <w:r w:rsidRPr="00561921">
        <w:rPr>
          <w:b/>
          <w:i/>
        </w:rPr>
        <w:fldChar w:fldCharType="end"/>
      </w:r>
    </w:p>
    <w:p w14:paraId="0C3E1235" w14:textId="0BE77CF5" w:rsidR="005331AA" w:rsidRPr="005331AA" w:rsidRDefault="005331AA" w:rsidP="00BB1DAE">
      <w:pPr>
        <w:spacing w:line="360" w:lineRule="auto"/>
        <w:jc w:val="both"/>
        <w:rPr>
          <w:b/>
          <w:i/>
        </w:rPr>
      </w:pPr>
      <w:r w:rsidRPr="005331AA">
        <w:rPr>
          <w:b/>
          <w:i/>
        </w:rPr>
        <w:fldChar w:fldCharType="begin"/>
      </w:r>
      <w:r w:rsidRPr="005331AA">
        <w:rPr>
          <w:b/>
          <w:i/>
        </w:rPr>
        <w:instrText xml:space="preserve"> REF _Ref54365893 \h </w:instrText>
      </w:r>
      <w:r w:rsidRPr="005331AA">
        <w:rPr>
          <w:b/>
          <w:i/>
        </w:rPr>
      </w:r>
      <w:r w:rsidRPr="005331AA">
        <w:rPr>
          <w:b/>
          <w:i/>
        </w:rPr>
        <w:instrText xml:space="preserve"> \* MERGEFORMAT </w:instrText>
      </w:r>
      <w:r w:rsidRPr="005331AA">
        <w:rPr>
          <w:b/>
          <w:i/>
        </w:rPr>
        <w:fldChar w:fldCharType="separate"/>
      </w:r>
      <w:r w:rsidR="008355D3" w:rsidRPr="008355D3">
        <w:rPr>
          <w:b/>
          <w:i/>
        </w:rPr>
        <w:t xml:space="preserve">Proposal </w:t>
      </w:r>
      <w:r w:rsidR="008355D3" w:rsidRPr="008355D3">
        <w:rPr>
          <w:b/>
          <w:i/>
          <w:noProof/>
        </w:rPr>
        <w:t>3</w:t>
      </w:r>
      <w:r w:rsidR="008355D3" w:rsidRPr="008355D3">
        <w:rPr>
          <w:b/>
          <w:i/>
        </w:rPr>
        <w:t xml:space="preserve">: PSFCH should be transmitted on every slot and </w:t>
      </w:r>
      <w:r w:rsidR="008355D3" w:rsidRPr="008355D3">
        <w:rPr>
          <w:b/>
          <w:i/>
        </w:rPr>
        <w:t xml:space="preserve">3DMRS symbols for </w:t>
      </w:r>
      <w:r w:rsidR="008355D3" w:rsidRPr="008355D3">
        <w:rPr>
          <w:b/>
          <w:i/>
        </w:rPr>
        <w:t>PSSCH</w:t>
      </w:r>
      <w:r w:rsidR="008355D3" w:rsidRPr="008355D3">
        <w:rPr>
          <w:b/>
          <w:i/>
        </w:rPr>
        <w:t xml:space="preserve"> test cases.</w:t>
      </w:r>
      <w:r w:rsidRPr="005331AA">
        <w:rPr>
          <w:b/>
          <w:i/>
        </w:rPr>
        <w:fldChar w:fldCharType="end"/>
      </w:r>
    </w:p>
    <w:p w14:paraId="00DF508F" w14:textId="2D386F4A" w:rsidR="00F05DDB" w:rsidRPr="00561921" w:rsidRDefault="00F05DDB" w:rsidP="00BB1DAE">
      <w:pPr>
        <w:spacing w:line="360" w:lineRule="auto"/>
        <w:jc w:val="both"/>
        <w:rPr>
          <w:b/>
          <w:i/>
        </w:rPr>
      </w:pPr>
      <w:r w:rsidRPr="00561921">
        <w:rPr>
          <w:b/>
          <w:i/>
        </w:rPr>
        <w:fldChar w:fldCharType="begin"/>
      </w:r>
      <w:r w:rsidRPr="00561921">
        <w:rPr>
          <w:b/>
          <w:i/>
        </w:rPr>
        <w:instrText xml:space="preserve"> REF _Ref54079374 \h </w:instrText>
      </w:r>
      <w:r w:rsidR="00561921" w:rsidRPr="00561921">
        <w:rPr>
          <w:b/>
          <w:i/>
        </w:rPr>
        <w:instrText xml:space="preserve"> \* MERGEFORMAT </w:instrText>
      </w:r>
      <w:r w:rsidRPr="00561921">
        <w:rPr>
          <w:b/>
          <w:i/>
        </w:rPr>
      </w:r>
      <w:r w:rsidRPr="00561921">
        <w:rPr>
          <w:b/>
          <w:i/>
        </w:rPr>
        <w:fldChar w:fldCharType="separate"/>
      </w:r>
      <w:r w:rsidR="008355D3" w:rsidRPr="008355D3">
        <w:rPr>
          <w:b/>
          <w:i/>
        </w:rPr>
        <w:t xml:space="preserve">Proposal </w:t>
      </w:r>
      <w:r w:rsidR="008355D3" w:rsidRPr="008355D3">
        <w:rPr>
          <w:b/>
          <w:i/>
          <w:noProof/>
        </w:rPr>
        <w:t>4</w:t>
      </w:r>
      <w:r w:rsidR="008355D3" w:rsidRPr="008355D3">
        <w:rPr>
          <w:b/>
          <w:i/>
        </w:rPr>
        <w:t>: 1 S-SSB per SL period should be configured for 30kHz SCS.</w:t>
      </w:r>
      <w:r w:rsidRPr="00561921">
        <w:rPr>
          <w:b/>
          <w:i/>
        </w:rPr>
        <w:fldChar w:fldCharType="end"/>
      </w:r>
    </w:p>
    <w:p w14:paraId="09F9B037" w14:textId="69124225" w:rsidR="0000339B" w:rsidRPr="002510DA" w:rsidRDefault="00F05DDB" w:rsidP="00BB1DAE">
      <w:pPr>
        <w:spacing w:line="360" w:lineRule="auto"/>
        <w:jc w:val="both"/>
        <w:rPr>
          <w:b/>
          <w:i/>
        </w:rPr>
      </w:pPr>
      <w:r w:rsidRPr="002510DA">
        <w:rPr>
          <w:b/>
          <w:i/>
        </w:rPr>
        <w:fldChar w:fldCharType="begin"/>
      </w:r>
      <w:r w:rsidRPr="002510DA">
        <w:rPr>
          <w:b/>
          <w:i/>
        </w:rPr>
        <w:instrText xml:space="preserve"> REF _Ref54079376 \h </w:instrText>
      </w:r>
      <w:r w:rsidR="00561921" w:rsidRPr="002510DA">
        <w:rPr>
          <w:b/>
          <w:i/>
        </w:rPr>
        <w:instrText xml:space="preserve"> \* MERGEFORMAT </w:instrText>
      </w:r>
      <w:r w:rsidRPr="002510DA">
        <w:rPr>
          <w:b/>
          <w:i/>
        </w:rPr>
      </w:r>
      <w:r w:rsidRPr="002510DA">
        <w:rPr>
          <w:b/>
          <w:i/>
        </w:rPr>
        <w:fldChar w:fldCharType="separate"/>
      </w:r>
      <w:r w:rsidR="008355D3" w:rsidRPr="008355D3">
        <w:rPr>
          <w:b/>
          <w:i/>
        </w:rPr>
        <w:t xml:space="preserve">Proposal </w:t>
      </w:r>
      <w:r w:rsidR="008355D3" w:rsidRPr="008355D3">
        <w:rPr>
          <w:b/>
          <w:i/>
          <w:noProof/>
        </w:rPr>
        <w:t>5</w:t>
      </w:r>
      <w:r w:rsidR="008355D3" w:rsidRPr="008355D3">
        <w:rPr>
          <w:b/>
          <w:i/>
        </w:rPr>
        <w:t>: Not to define 256QAM demodulation test case.</w:t>
      </w:r>
      <w:r w:rsidRPr="002510DA">
        <w:rPr>
          <w:b/>
          <w:i/>
        </w:rPr>
        <w:fldChar w:fldCharType="end"/>
      </w:r>
      <w:bookmarkStart w:id="10" w:name="_GoBack"/>
      <w:bookmarkEnd w:id="10"/>
    </w:p>
    <w:p w14:paraId="0AC0097C" w14:textId="4AB16D1D" w:rsidR="00932E4E" w:rsidRPr="00932E4E" w:rsidRDefault="002510DA" w:rsidP="00BB1DAE">
      <w:pPr>
        <w:spacing w:line="360" w:lineRule="auto"/>
        <w:jc w:val="both"/>
        <w:rPr>
          <w:b/>
          <w:i/>
        </w:rPr>
      </w:pPr>
      <w:r w:rsidRPr="002510DA">
        <w:rPr>
          <w:b/>
          <w:i/>
        </w:rPr>
        <w:fldChar w:fldCharType="begin"/>
      </w:r>
      <w:r w:rsidRPr="002510DA">
        <w:rPr>
          <w:b/>
          <w:i/>
        </w:rPr>
        <w:instrText xml:space="preserve"> REF _Ref54115032 \h  \* MERGEFORMAT </w:instrText>
      </w:r>
      <w:r w:rsidRPr="002510DA">
        <w:rPr>
          <w:b/>
          <w:i/>
        </w:rPr>
      </w:r>
      <w:r w:rsidRPr="002510DA">
        <w:rPr>
          <w:b/>
          <w:i/>
        </w:rPr>
        <w:fldChar w:fldCharType="separate"/>
      </w:r>
      <w:r w:rsidR="008355D3" w:rsidRPr="008355D3">
        <w:rPr>
          <w:b/>
          <w:i/>
        </w:rPr>
        <w:t xml:space="preserve">Proposal </w:t>
      </w:r>
      <w:r w:rsidR="008355D3" w:rsidRPr="008355D3">
        <w:rPr>
          <w:b/>
          <w:i/>
          <w:noProof/>
        </w:rPr>
        <w:t>6</w:t>
      </w:r>
      <w:r w:rsidR="008355D3" w:rsidRPr="008355D3">
        <w:rPr>
          <w:b/>
          <w:i/>
        </w:rPr>
        <w:t>: Not to define SDR with active sidelink test case.</w:t>
      </w:r>
      <w:r w:rsidRPr="002510DA">
        <w:rPr>
          <w:b/>
          <w:i/>
        </w:rPr>
        <w:fldChar w:fldCharType="end"/>
      </w:r>
      <w:r w:rsidR="00201F07" w:rsidRPr="00932E4E">
        <w:rPr>
          <w:b/>
          <w:i/>
        </w:rPr>
        <w:t xml:space="preserve"> </w:t>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lastRenderedPageBreak/>
        <w:t>Reference</w:t>
      </w:r>
    </w:p>
    <w:p w14:paraId="7F84B83C" w14:textId="3C54A73F" w:rsidR="00854D12" w:rsidRDefault="00E73DD5" w:rsidP="00854D12">
      <w:pPr>
        <w:pStyle w:val="af3"/>
        <w:numPr>
          <w:ilvl w:val="0"/>
          <w:numId w:val="16"/>
        </w:numPr>
        <w:tabs>
          <w:tab w:val="num" w:pos="644"/>
        </w:tabs>
        <w:jc w:val="both"/>
        <w:rPr>
          <w:iCs/>
        </w:rPr>
      </w:pPr>
      <w:bookmarkStart w:id="11" w:name="_Ref54014745"/>
      <w:bookmarkStart w:id="12" w:name="_Ref53993564"/>
      <w:r>
        <w:rPr>
          <w:iCs/>
          <w:lang w:val="en-GB"/>
        </w:rPr>
        <w:t>R4-2012758, “</w:t>
      </w:r>
      <w:r w:rsidRPr="00E73DD5">
        <w:rPr>
          <w:iCs/>
        </w:rPr>
        <w:t xml:space="preserve">WF on work scope and general assumptions for NR V2X demodulation performance </w:t>
      </w:r>
      <w:r w:rsidRPr="00E73DD5">
        <w:rPr>
          <w:iCs/>
          <w:lang w:val="en-GB"/>
        </w:rPr>
        <w:t>”</w:t>
      </w:r>
      <w:r>
        <w:rPr>
          <w:iCs/>
          <w:lang w:val="en-GB"/>
        </w:rPr>
        <w:t xml:space="preserve">, </w:t>
      </w:r>
      <w:r w:rsidR="0000339B">
        <w:rPr>
          <w:iCs/>
          <w:lang w:val="en-GB"/>
        </w:rPr>
        <w:t xml:space="preserve"> </w:t>
      </w:r>
      <w:r w:rsidR="00854D12" w:rsidRPr="00854D12">
        <w:rPr>
          <w:iCs/>
        </w:rPr>
        <w:t>LG Electronics</w:t>
      </w:r>
      <w:bookmarkEnd w:id="11"/>
    </w:p>
    <w:p w14:paraId="48BC00E2" w14:textId="785BEF83" w:rsidR="003E2E2B" w:rsidRDefault="003E2E2B" w:rsidP="003714A8">
      <w:pPr>
        <w:pStyle w:val="af3"/>
        <w:numPr>
          <w:ilvl w:val="0"/>
          <w:numId w:val="16"/>
        </w:numPr>
        <w:jc w:val="both"/>
        <w:rPr>
          <w:iCs/>
        </w:rPr>
      </w:pPr>
      <w:bookmarkStart w:id="13" w:name="_Ref54337447"/>
      <w:r w:rsidRPr="003E2E2B">
        <w:rPr>
          <w:iCs/>
        </w:rPr>
        <w:t>R1-2005110</w:t>
      </w:r>
      <w:r w:rsidR="005A1478">
        <w:rPr>
          <w:iCs/>
        </w:rPr>
        <w:t>,</w:t>
      </w:r>
      <w:r>
        <w:rPr>
          <w:iCs/>
        </w:rPr>
        <w:t xml:space="preserve"> “</w:t>
      </w:r>
      <w:r w:rsidRPr="003E2E2B">
        <w:rPr>
          <w:iCs/>
        </w:rPr>
        <w:t>RAN1 UE features list for Rel-16 NR updated after RAN1#101-e</w:t>
      </w:r>
      <w:r>
        <w:rPr>
          <w:iCs/>
        </w:rPr>
        <w:t>”</w:t>
      </w:r>
      <w:r w:rsidR="006C5676">
        <w:rPr>
          <w:iCs/>
        </w:rPr>
        <w:t xml:space="preserve">, </w:t>
      </w:r>
      <w:r w:rsidR="003714A8" w:rsidRPr="003714A8">
        <w:rPr>
          <w:iCs/>
        </w:rPr>
        <w:t>Moderators (AT&amp;T, NTT DOCOMO, INC.)</w:t>
      </w:r>
      <w:bookmarkEnd w:id="12"/>
      <w:bookmarkEnd w:id="13"/>
    </w:p>
    <w:sectPr w:rsidR="003E2E2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D2172" w14:textId="77777777" w:rsidR="00AF52C0" w:rsidRDefault="00AF52C0">
      <w:r>
        <w:separator/>
      </w:r>
    </w:p>
  </w:endnote>
  <w:endnote w:type="continuationSeparator" w:id="0">
    <w:p w14:paraId="325E114B" w14:textId="77777777" w:rsidR="00AF52C0" w:rsidRDefault="00AF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F45C4" w14:textId="77777777" w:rsidR="00AF52C0" w:rsidRDefault="00AF52C0">
      <w:r>
        <w:separator/>
      </w:r>
    </w:p>
  </w:footnote>
  <w:footnote w:type="continuationSeparator" w:id="0">
    <w:p w14:paraId="5BF9896E" w14:textId="77777777" w:rsidR="00AF52C0" w:rsidRDefault="00AF5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C0E"/>
    <w:multiLevelType w:val="hybridMultilevel"/>
    <w:tmpl w:val="E97E14E8"/>
    <w:lvl w:ilvl="0" w:tplc="3828ABAA">
      <w:start w:val="151"/>
      <w:numFmt w:val="bullet"/>
      <w:lvlText w:val="–"/>
      <w:lvlJc w:val="left"/>
      <w:pPr>
        <w:ind w:left="1182" w:hanging="360"/>
      </w:pPr>
      <w:rPr>
        <w:rFonts w:ascii="Arial" w:hAnsi="Aria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7A11"/>
    <w:multiLevelType w:val="hybridMultilevel"/>
    <w:tmpl w:val="87A430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91001"/>
    <w:multiLevelType w:val="hybridMultilevel"/>
    <w:tmpl w:val="7316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D2021"/>
    <w:multiLevelType w:val="hybridMultilevel"/>
    <w:tmpl w:val="9AC2B182"/>
    <w:lvl w:ilvl="0" w:tplc="6B6EDA76">
      <w:start w:val="1"/>
      <w:numFmt w:val="bullet"/>
      <w:lvlText w:val="•"/>
      <w:lvlJc w:val="left"/>
      <w:pPr>
        <w:tabs>
          <w:tab w:val="num" w:pos="720"/>
        </w:tabs>
        <w:ind w:left="720" w:hanging="360"/>
      </w:pPr>
      <w:rPr>
        <w:rFonts w:ascii="Arial" w:hAnsi="Arial" w:hint="default"/>
      </w:rPr>
    </w:lvl>
    <w:lvl w:ilvl="1" w:tplc="72083016">
      <w:numFmt w:val="bullet"/>
      <w:lvlText w:val="-"/>
      <w:lvlJc w:val="left"/>
      <w:pPr>
        <w:tabs>
          <w:tab w:val="num" w:pos="1440"/>
        </w:tabs>
        <w:ind w:left="1440" w:hanging="360"/>
      </w:pPr>
      <w:rPr>
        <w:rFonts w:ascii="Times New Roman" w:hAnsi="Times New Roman" w:hint="default"/>
      </w:rPr>
    </w:lvl>
    <w:lvl w:ilvl="2" w:tplc="30D6ED04">
      <w:numFmt w:val="bullet"/>
      <w:lvlText w:val="-"/>
      <w:lvlJc w:val="left"/>
      <w:pPr>
        <w:tabs>
          <w:tab w:val="num" w:pos="2160"/>
        </w:tabs>
        <w:ind w:left="2160" w:hanging="360"/>
      </w:pPr>
      <w:rPr>
        <w:rFonts w:ascii="Times New Roman" w:hAnsi="Times New Roman" w:hint="default"/>
      </w:rPr>
    </w:lvl>
    <w:lvl w:ilvl="3" w:tplc="61403284" w:tentative="1">
      <w:start w:val="1"/>
      <w:numFmt w:val="bullet"/>
      <w:lvlText w:val="•"/>
      <w:lvlJc w:val="left"/>
      <w:pPr>
        <w:tabs>
          <w:tab w:val="num" w:pos="2880"/>
        </w:tabs>
        <w:ind w:left="2880" w:hanging="360"/>
      </w:pPr>
      <w:rPr>
        <w:rFonts w:ascii="Arial" w:hAnsi="Arial" w:hint="default"/>
      </w:rPr>
    </w:lvl>
    <w:lvl w:ilvl="4" w:tplc="82C8A0C0" w:tentative="1">
      <w:start w:val="1"/>
      <w:numFmt w:val="bullet"/>
      <w:lvlText w:val="•"/>
      <w:lvlJc w:val="left"/>
      <w:pPr>
        <w:tabs>
          <w:tab w:val="num" w:pos="3600"/>
        </w:tabs>
        <w:ind w:left="3600" w:hanging="360"/>
      </w:pPr>
      <w:rPr>
        <w:rFonts w:ascii="Arial" w:hAnsi="Arial" w:hint="default"/>
      </w:rPr>
    </w:lvl>
    <w:lvl w:ilvl="5" w:tplc="8E8299CE" w:tentative="1">
      <w:start w:val="1"/>
      <w:numFmt w:val="bullet"/>
      <w:lvlText w:val="•"/>
      <w:lvlJc w:val="left"/>
      <w:pPr>
        <w:tabs>
          <w:tab w:val="num" w:pos="4320"/>
        </w:tabs>
        <w:ind w:left="4320" w:hanging="360"/>
      </w:pPr>
      <w:rPr>
        <w:rFonts w:ascii="Arial" w:hAnsi="Arial" w:hint="default"/>
      </w:rPr>
    </w:lvl>
    <w:lvl w:ilvl="6" w:tplc="F0E8AB8C" w:tentative="1">
      <w:start w:val="1"/>
      <w:numFmt w:val="bullet"/>
      <w:lvlText w:val="•"/>
      <w:lvlJc w:val="left"/>
      <w:pPr>
        <w:tabs>
          <w:tab w:val="num" w:pos="5040"/>
        </w:tabs>
        <w:ind w:left="5040" w:hanging="360"/>
      </w:pPr>
      <w:rPr>
        <w:rFonts w:ascii="Arial" w:hAnsi="Arial" w:hint="default"/>
      </w:rPr>
    </w:lvl>
    <w:lvl w:ilvl="7" w:tplc="BAA6FB72" w:tentative="1">
      <w:start w:val="1"/>
      <w:numFmt w:val="bullet"/>
      <w:lvlText w:val="•"/>
      <w:lvlJc w:val="left"/>
      <w:pPr>
        <w:tabs>
          <w:tab w:val="num" w:pos="5760"/>
        </w:tabs>
        <w:ind w:left="5760" w:hanging="360"/>
      </w:pPr>
      <w:rPr>
        <w:rFonts w:ascii="Arial" w:hAnsi="Arial" w:hint="default"/>
      </w:rPr>
    </w:lvl>
    <w:lvl w:ilvl="8" w:tplc="04D01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7"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BAA2756"/>
    <w:multiLevelType w:val="hybridMultilevel"/>
    <w:tmpl w:val="9BC0C4E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66AC3"/>
    <w:multiLevelType w:val="hybridMultilevel"/>
    <w:tmpl w:val="28C6A73C"/>
    <w:lvl w:ilvl="0" w:tplc="3B1E69CC">
      <w:start w:val="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51912"/>
    <w:multiLevelType w:val="hybridMultilevel"/>
    <w:tmpl w:val="16005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53016"/>
    <w:multiLevelType w:val="hybridMultilevel"/>
    <w:tmpl w:val="F19A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B14F9"/>
    <w:multiLevelType w:val="hybridMultilevel"/>
    <w:tmpl w:val="F70C51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FA44DE"/>
    <w:multiLevelType w:val="hybridMultilevel"/>
    <w:tmpl w:val="741CE936"/>
    <w:lvl w:ilvl="0" w:tplc="04090017">
      <w:start w:val="1"/>
      <w:numFmt w:val="lowerLetter"/>
      <w:lvlText w:val="%1)"/>
      <w:lvlJc w:val="left"/>
      <w:pPr>
        <w:ind w:left="720" w:hanging="360"/>
      </w:pPr>
      <w:rPr>
        <w:rFont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21ED304F"/>
    <w:multiLevelType w:val="hybridMultilevel"/>
    <w:tmpl w:val="08224656"/>
    <w:lvl w:ilvl="0" w:tplc="0409000F">
      <w:start w:val="1"/>
      <w:numFmt w:val="decimal"/>
      <w:lvlText w:val="%1."/>
      <w:lvlJc w:val="left"/>
      <w:pPr>
        <w:ind w:left="720" w:hanging="360"/>
      </w:pPr>
      <w:rPr>
        <w:rFont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D38F6"/>
    <w:multiLevelType w:val="hybridMultilevel"/>
    <w:tmpl w:val="4FC6DB3C"/>
    <w:lvl w:ilvl="0" w:tplc="04090001">
      <w:start w:val="1"/>
      <w:numFmt w:val="bullet"/>
      <w:lvlText w:val=""/>
      <w:lvlJc w:val="left"/>
      <w:pPr>
        <w:ind w:left="1162" w:hanging="360"/>
      </w:pPr>
      <w:rPr>
        <w:rFonts w:ascii="Symbol" w:hAnsi="Symbol" w:hint="default"/>
      </w:rPr>
    </w:lvl>
    <w:lvl w:ilvl="1" w:tplc="04090003" w:tentative="1">
      <w:start w:val="1"/>
      <w:numFmt w:val="bullet"/>
      <w:lvlText w:val="o"/>
      <w:lvlJc w:val="left"/>
      <w:pPr>
        <w:ind w:left="1882" w:hanging="360"/>
      </w:pPr>
      <w:rPr>
        <w:rFonts w:ascii="Courier New" w:hAnsi="Courier New" w:cs="Courier New" w:hint="default"/>
      </w:rPr>
    </w:lvl>
    <w:lvl w:ilvl="2" w:tplc="04090005" w:tentative="1">
      <w:start w:val="1"/>
      <w:numFmt w:val="bullet"/>
      <w:lvlText w:val=""/>
      <w:lvlJc w:val="left"/>
      <w:pPr>
        <w:ind w:left="2602" w:hanging="360"/>
      </w:pPr>
      <w:rPr>
        <w:rFonts w:ascii="Wingdings" w:hAnsi="Wingdings" w:hint="default"/>
      </w:rPr>
    </w:lvl>
    <w:lvl w:ilvl="3" w:tplc="04090001" w:tentative="1">
      <w:start w:val="1"/>
      <w:numFmt w:val="bullet"/>
      <w:lvlText w:val=""/>
      <w:lvlJc w:val="left"/>
      <w:pPr>
        <w:ind w:left="3322" w:hanging="360"/>
      </w:pPr>
      <w:rPr>
        <w:rFonts w:ascii="Symbol" w:hAnsi="Symbol" w:hint="default"/>
      </w:rPr>
    </w:lvl>
    <w:lvl w:ilvl="4" w:tplc="04090003" w:tentative="1">
      <w:start w:val="1"/>
      <w:numFmt w:val="bullet"/>
      <w:lvlText w:val="o"/>
      <w:lvlJc w:val="left"/>
      <w:pPr>
        <w:ind w:left="4042" w:hanging="360"/>
      </w:pPr>
      <w:rPr>
        <w:rFonts w:ascii="Courier New" w:hAnsi="Courier New" w:cs="Courier New" w:hint="default"/>
      </w:rPr>
    </w:lvl>
    <w:lvl w:ilvl="5" w:tplc="04090005" w:tentative="1">
      <w:start w:val="1"/>
      <w:numFmt w:val="bullet"/>
      <w:lvlText w:val=""/>
      <w:lvlJc w:val="left"/>
      <w:pPr>
        <w:ind w:left="4762" w:hanging="360"/>
      </w:pPr>
      <w:rPr>
        <w:rFonts w:ascii="Wingdings" w:hAnsi="Wingdings" w:hint="default"/>
      </w:rPr>
    </w:lvl>
    <w:lvl w:ilvl="6" w:tplc="04090001" w:tentative="1">
      <w:start w:val="1"/>
      <w:numFmt w:val="bullet"/>
      <w:lvlText w:val=""/>
      <w:lvlJc w:val="left"/>
      <w:pPr>
        <w:ind w:left="5482" w:hanging="360"/>
      </w:pPr>
      <w:rPr>
        <w:rFonts w:ascii="Symbol" w:hAnsi="Symbol" w:hint="default"/>
      </w:rPr>
    </w:lvl>
    <w:lvl w:ilvl="7" w:tplc="04090003" w:tentative="1">
      <w:start w:val="1"/>
      <w:numFmt w:val="bullet"/>
      <w:lvlText w:val="o"/>
      <w:lvlJc w:val="left"/>
      <w:pPr>
        <w:ind w:left="6202" w:hanging="360"/>
      </w:pPr>
      <w:rPr>
        <w:rFonts w:ascii="Courier New" w:hAnsi="Courier New" w:cs="Courier New" w:hint="default"/>
      </w:rPr>
    </w:lvl>
    <w:lvl w:ilvl="8" w:tplc="04090005" w:tentative="1">
      <w:start w:val="1"/>
      <w:numFmt w:val="bullet"/>
      <w:lvlText w:val=""/>
      <w:lvlJc w:val="left"/>
      <w:pPr>
        <w:ind w:left="6922" w:hanging="360"/>
      </w:pPr>
      <w:rPr>
        <w:rFonts w:ascii="Wingdings" w:hAnsi="Wingdings" w:hint="default"/>
      </w:rPr>
    </w:lvl>
  </w:abstractNum>
  <w:abstractNum w:abstractNumId="19" w15:restartNumberingAfterBreak="0">
    <w:nsid w:val="2F3D0520"/>
    <w:multiLevelType w:val="hybridMultilevel"/>
    <w:tmpl w:val="7F8E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E4ED4"/>
    <w:multiLevelType w:val="hybridMultilevel"/>
    <w:tmpl w:val="C53AE8E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16BAF"/>
    <w:multiLevelType w:val="hybridMultilevel"/>
    <w:tmpl w:val="AAE0EF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F74B95"/>
    <w:multiLevelType w:val="hybridMultilevel"/>
    <w:tmpl w:val="FE2A1886"/>
    <w:lvl w:ilvl="0" w:tplc="04090001">
      <w:start w:val="1"/>
      <w:numFmt w:val="bullet"/>
      <w:lvlText w:val=""/>
      <w:lvlJc w:val="left"/>
      <w:pPr>
        <w:ind w:left="720" w:hanging="360"/>
      </w:pPr>
      <w:rPr>
        <w:rFonts w:ascii="Wingdings" w:hAnsi="Wingdings" w:hint="default"/>
      </w:rPr>
    </w:lvl>
    <w:lvl w:ilvl="1" w:tplc="25C8B976">
      <w:numFmt w:val="bullet"/>
      <w:lvlText w:val="•"/>
      <w:lvlJc w:val="left"/>
      <w:pPr>
        <w:ind w:left="1440" w:hanging="360"/>
      </w:pPr>
      <w:rPr>
        <w:rFonts w:ascii="宋体" w:eastAsia="宋体" w:hAnsi="宋体"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D04E04"/>
    <w:multiLevelType w:val="hybridMultilevel"/>
    <w:tmpl w:val="57026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453954A7"/>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ED1D94"/>
    <w:multiLevelType w:val="hybridMultilevel"/>
    <w:tmpl w:val="44E2F9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5D75C01"/>
    <w:multiLevelType w:val="hybridMultilevel"/>
    <w:tmpl w:val="941EDE52"/>
    <w:lvl w:ilvl="0" w:tplc="3828ABAA">
      <w:start w:val="15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B8A05FD"/>
    <w:multiLevelType w:val="hybridMultilevel"/>
    <w:tmpl w:val="CFBAD1B4"/>
    <w:lvl w:ilvl="0" w:tplc="62F83912">
      <w:start w:val="1"/>
      <w:numFmt w:val="bullet"/>
      <w:lvlText w:val="•"/>
      <w:lvlJc w:val="left"/>
      <w:pPr>
        <w:tabs>
          <w:tab w:val="num" w:pos="720"/>
        </w:tabs>
        <w:ind w:left="720" w:hanging="360"/>
      </w:pPr>
      <w:rPr>
        <w:rFonts w:ascii="Arial" w:hAnsi="Arial" w:hint="default"/>
      </w:rPr>
    </w:lvl>
    <w:lvl w:ilvl="1" w:tplc="B9FEFB14" w:tentative="1">
      <w:start w:val="1"/>
      <w:numFmt w:val="bullet"/>
      <w:lvlText w:val="•"/>
      <w:lvlJc w:val="left"/>
      <w:pPr>
        <w:tabs>
          <w:tab w:val="num" w:pos="1440"/>
        </w:tabs>
        <w:ind w:left="1440" w:hanging="360"/>
      </w:pPr>
      <w:rPr>
        <w:rFonts w:ascii="Arial" w:hAnsi="Arial" w:hint="default"/>
      </w:rPr>
    </w:lvl>
    <w:lvl w:ilvl="2" w:tplc="C2920DBE" w:tentative="1">
      <w:start w:val="1"/>
      <w:numFmt w:val="bullet"/>
      <w:lvlText w:val="•"/>
      <w:lvlJc w:val="left"/>
      <w:pPr>
        <w:tabs>
          <w:tab w:val="num" w:pos="2160"/>
        </w:tabs>
        <w:ind w:left="2160" w:hanging="360"/>
      </w:pPr>
      <w:rPr>
        <w:rFonts w:ascii="Arial" w:hAnsi="Arial" w:hint="default"/>
      </w:rPr>
    </w:lvl>
    <w:lvl w:ilvl="3" w:tplc="98B6E3D2" w:tentative="1">
      <w:start w:val="1"/>
      <w:numFmt w:val="bullet"/>
      <w:lvlText w:val="•"/>
      <w:lvlJc w:val="left"/>
      <w:pPr>
        <w:tabs>
          <w:tab w:val="num" w:pos="2880"/>
        </w:tabs>
        <w:ind w:left="2880" w:hanging="360"/>
      </w:pPr>
      <w:rPr>
        <w:rFonts w:ascii="Arial" w:hAnsi="Arial" w:hint="default"/>
      </w:rPr>
    </w:lvl>
    <w:lvl w:ilvl="4" w:tplc="819CB10E" w:tentative="1">
      <w:start w:val="1"/>
      <w:numFmt w:val="bullet"/>
      <w:lvlText w:val="•"/>
      <w:lvlJc w:val="left"/>
      <w:pPr>
        <w:tabs>
          <w:tab w:val="num" w:pos="3600"/>
        </w:tabs>
        <w:ind w:left="3600" w:hanging="360"/>
      </w:pPr>
      <w:rPr>
        <w:rFonts w:ascii="Arial" w:hAnsi="Arial" w:hint="default"/>
      </w:rPr>
    </w:lvl>
    <w:lvl w:ilvl="5" w:tplc="E5DE31DA" w:tentative="1">
      <w:start w:val="1"/>
      <w:numFmt w:val="bullet"/>
      <w:lvlText w:val="•"/>
      <w:lvlJc w:val="left"/>
      <w:pPr>
        <w:tabs>
          <w:tab w:val="num" w:pos="4320"/>
        </w:tabs>
        <w:ind w:left="4320" w:hanging="360"/>
      </w:pPr>
      <w:rPr>
        <w:rFonts w:ascii="Arial" w:hAnsi="Arial" w:hint="default"/>
      </w:rPr>
    </w:lvl>
    <w:lvl w:ilvl="6" w:tplc="F036FDE2" w:tentative="1">
      <w:start w:val="1"/>
      <w:numFmt w:val="bullet"/>
      <w:lvlText w:val="•"/>
      <w:lvlJc w:val="left"/>
      <w:pPr>
        <w:tabs>
          <w:tab w:val="num" w:pos="5040"/>
        </w:tabs>
        <w:ind w:left="5040" w:hanging="360"/>
      </w:pPr>
      <w:rPr>
        <w:rFonts w:ascii="Arial" w:hAnsi="Arial" w:hint="default"/>
      </w:rPr>
    </w:lvl>
    <w:lvl w:ilvl="7" w:tplc="5DA621C6" w:tentative="1">
      <w:start w:val="1"/>
      <w:numFmt w:val="bullet"/>
      <w:lvlText w:val="•"/>
      <w:lvlJc w:val="left"/>
      <w:pPr>
        <w:tabs>
          <w:tab w:val="num" w:pos="5760"/>
        </w:tabs>
        <w:ind w:left="5760" w:hanging="360"/>
      </w:pPr>
      <w:rPr>
        <w:rFonts w:ascii="Arial" w:hAnsi="Arial" w:hint="default"/>
      </w:rPr>
    </w:lvl>
    <w:lvl w:ilvl="8" w:tplc="EEFAB68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B035F7"/>
    <w:multiLevelType w:val="hybridMultilevel"/>
    <w:tmpl w:val="C69C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955A39"/>
    <w:multiLevelType w:val="hybridMultilevel"/>
    <w:tmpl w:val="12CEE834"/>
    <w:lvl w:ilvl="0" w:tplc="98CAF184">
      <w:start w:val="1"/>
      <w:numFmt w:val="bullet"/>
      <w:lvlText w:val="•"/>
      <w:lvlJc w:val="left"/>
      <w:pPr>
        <w:tabs>
          <w:tab w:val="num" w:pos="720"/>
        </w:tabs>
        <w:ind w:left="720" w:hanging="360"/>
      </w:pPr>
      <w:rPr>
        <w:rFonts w:ascii="Arial" w:hAnsi="Arial" w:hint="default"/>
      </w:rPr>
    </w:lvl>
    <w:lvl w:ilvl="1" w:tplc="F690B1DA" w:tentative="1">
      <w:start w:val="1"/>
      <w:numFmt w:val="bullet"/>
      <w:lvlText w:val="•"/>
      <w:lvlJc w:val="left"/>
      <w:pPr>
        <w:tabs>
          <w:tab w:val="num" w:pos="1440"/>
        </w:tabs>
        <w:ind w:left="1440" w:hanging="360"/>
      </w:pPr>
      <w:rPr>
        <w:rFonts w:ascii="Arial" w:hAnsi="Arial" w:hint="default"/>
      </w:rPr>
    </w:lvl>
    <w:lvl w:ilvl="2" w:tplc="65EC9D38" w:tentative="1">
      <w:start w:val="1"/>
      <w:numFmt w:val="bullet"/>
      <w:lvlText w:val="•"/>
      <w:lvlJc w:val="left"/>
      <w:pPr>
        <w:tabs>
          <w:tab w:val="num" w:pos="2160"/>
        </w:tabs>
        <w:ind w:left="2160" w:hanging="360"/>
      </w:pPr>
      <w:rPr>
        <w:rFonts w:ascii="Arial" w:hAnsi="Arial" w:hint="default"/>
      </w:rPr>
    </w:lvl>
    <w:lvl w:ilvl="3" w:tplc="196EE5A4" w:tentative="1">
      <w:start w:val="1"/>
      <w:numFmt w:val="bullet"/>
      <w:lvlText w:val="•"/>
      <w:lvlJc w:val="left"/>
      <w:pPr>
        <w:tabs>
          <w:tab w:val="num" w:pos="2880"/>
        </w:tabs>
        <w:ind w:left="2880" w:hanging="360"/>
      </w:pPr>
      <w:rPr>
        <w:rFonts w:ascii="Arial" w:hAnsi="Arial" w:hint="default"/>
      </w:rPr>
    </w:lvl>
    <w:lvl w:ilvl="4" w:tplc="7C9CCA9C" w:tentative="1">
      <w:start w:val="1"/>
      <w:numFmt w:val="bullet"/>
      <w:lvlText w:val="•"/>
      <w:lvlJc w:val="left"/>
      <w:pPr>
        <w:tabs>
          <w:tab w:val="num" w:pos="3600"/>
        </w:tabs>
        <w:ind w:left="3600" w:hanging="360"/>
      </w:pPr>
      <w:rPr>
        <w:rFonts w:ascii="Arial" w:hAnsi="Arial" w:hint="default"/>
      </w:rPr>
    </w:lvl>
    <w:lvl w:ilvl="5" w:tplc="53FA0A78" w:tentative="1">
      <w:start w:val="1"/>
      <w:numFmt w:val="bullet"/>
      <w:lvlText w:val="•"/>
      <w:lvlJc w:val="left"/>
      <w:pPr>
        <w:tabs>
          <w:tab w:val="num" w:pos="4320"/>
        </w:tabs>
        <w:ind w:left="4320" w:hanging="360"/>
      </w:pPr>
      <w:rPr>
        <w:rFonts w:ascii="Arial" w:hAnsi="Arial" w:hint="default"/>
      </w:rPr>
    </w:lvl>
    <w:lvl w:ilvl="6" w:tplc="0C94CDF8" w:tentative="1">
      <w:start w:val="1"/>
      <w:numFmt w:val="bullet"/>
      <w:lvlText w:val="•"/>
      <w:lvlJc w:val="left"/>
      <w:pPr>
        <w:tabs>
          <w:tab w:val="num" w:pos="5040"/>
        </w:tabs>
        <w:ind w:left="5040" w:hanging="360"/>
      </w:pPr>
      <w:rPr>
        <w:rFonts w:ascii="Arial" w:hAnsi="Arial" w:hint="default"/>
      </w:rPr>
    </w:lvl>
    <w:lvl w:ilvl="7" w:tplc="5B82FA9C" w:tentative="1">
      <w:start w:val="1"/>
      <w:numFmt w:val="bullet"/>
      <w:lvlText w:val="•"/>
      <w:lvlJc w:val="left"/>
      <w:pPr>
        <w:tabs>
          <w:tab w:val="num" w:pos="5760"/>
        </w:tabs>
        <w:ind w:left="5760" w:hanging="360"/>
      </w:pPr>
      <w:rPr>
        <w:rFonts w:ascii="Arial" w:hAnsi="Arial" w:hint="default"/>
      </w:rPr>
    </w:lvl>
    <w:lvl w:ilvl="8" w:tplc="F4C275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21464B3"/>
    <w:multiLevelType w:val="hybridMultilevel"/>
    <w:tmpl w:val="C5EA5AF2"/>
    <w:lvl w:ilvl="0" w:tplc="92F694A4">
      <w:start w:val="1"/>
      <w:numFmt w:val="bullet"/>
      <w:lvlText w:val="•"/>
      <w:lvlJc w:val="left"/>
      <w:pPr>
        <w:tabs>
          <w:tab w:val="num" w:pos="720"/>
        </w:tabs>
        <w:ind w:left="720" w:hanging="360"/>
      </w:pPr>
      <w:rPr>
        <w:rFonts w:ascii="Arial" w:hAnsi="Arial" w:hint="default"/>
      </w:rPr>
    </w:lvl>
    <w:lvl w:ilvl="1" w:tplc="BCFCB61E">
      <w:start w:val="1"/>
      <w:numFmt w:val="bullet"/>
      <w:lvlText w:val="•"/>
      <w:lvlJc w:val="left"/>
      <w:pPr>
        <w:tabs>
          <w:tab w:val="num" w:pos="1440"/>
        </w:tabs>
        <w:ind w:left="1440" w:hanging="360"/>
      </w:pPr>
      <w:rPr>
        <w:rFonts w:ascii="Arial" w:hAnsi="Arial" w:hint="default"/>
      </w:rPr>
    </w:lvl>
    <w:lvl w:ilvl="2" w:tplc="24064C06" w:tentative="1">
      <w:start w:val="1"/>
      <w:numFmt w:val="bullet"/>
      <w:lvlText w:val="•"/>
      <w:lvlJc w:val="left"/>
      <w:pPr>
        <w:tabs>
          <w:tab w:val="num" w:pos="2160"/>
        </w:tabs>
        <w:ind w:left="2160" w:hanging="360"/>
      </w:pPr>
      <w:rPr>
        <w:rFonts w:ascii="Arial" w:hAnsi="Arial" w:hint="default"/>
      </w:rPr>
    </w:lvl>
    <w:lvl w:ilvl="3" w:tplc="D08AFEE8" w:tentative="1">
      <w:start w:val="1"/>
      <w:numFmt w:val="bullet"/>
      <w:lvlText w:val="•"/>
      <w:lvlJc w:val="left"/>
      <w:pPr>
        <w:tabs>
          <w:tab w:val="num" w:pos="2880"/>
        </w:tabs>
        <w:ind w:left="2880" w:hanging="360"/>
      </w:pPr>
      <w:rPr>
        <w:rFonts w:ascii="Arial" w:hAnsi="Arial" w:hint="default"/>
      </w:rPr>
    </w:lvl>
    <w:lvl w:ilvl="4" w:tplc="BF2EBE86" w:tentative="1">
      <w:start w:val="1"/>
      <w:numFmt w:val="bullet"/>
      <w:lvlText w:val="•"/>
      <w:lvlJc w:val="left"/>
      <w:pPr>
        <w:tabs>
          <w:tab w:val="num" w:pos="3600"/>
        </w:tabs>
        <w:ind w:left="3600" w:hanging="360"/>
      </w:pPr>
      <w:rPr>
        <w:rFonts w:ascii="Arial" w:hAnsi="Arial" w:hint="default"/>
      </w:rPr>
    </w:lvl>
    <w:lvl w:ilvl="5" w:tplc="BA8C0170" w:tentative="1">
      <w:start w:val="1"/>
      <w:numFmt w:val="bullet"/>
      <w:lvlText w:val="•"/>
      <w:lvlJc w:val="left"/>
      <w:pPr>
        <w:tabs>
          <w:tab w:val="num" w:pos="4320"/>
        </w:tabs>
        <w:ind w:left="4320" w:hanging="360"/>
      </w:pPr>
      <w:rPr>
        <w:rFonts w:ascii="Arial" w:hAnsi="Arial" w:hint="default"/>
      </w:rPr>
    </w:lvl>
    <w:lvl w:ilvl="6" w:tplc="7366967C" w:tentative="1">
      <w:start w:val="1"/>
      <w:numFmt w:val="bullet"/>
      <w:lvlText w:val="•"/>
      <w:lvlJc w:val="left"/>
      <w:pPr>
        <w:tabs>
          <w:tab w:val="num" w:pos="5040"/>
        </w:tabs>
        <w:ind w:left="5040" w:hanging="360"/>
      </w:pPr>
      <w:rPr>
        <w:rFonts w:ascii="Arial" w:hAnsi="Arial" w:hint="default"/>
      </w:rPr>
    </w:lvl>
    <w:lvl w:ilvl="7" w:tplc="A6F6CA0E" w:tentative="1">
      <w:start w:val="1"/>
      <w:numFmt w:val="bullet"/>
      <w:lvlText w:val="•"/>
      <w:lvlJc w:val="left"/>
      <w:pPr>
        <w:tabs>
          <w:tab w:val="num" w:pos="5760"/>
        </w:tabs>
        <w:ind w:left="5760" w:hanging="360"/>
      </w:pPr>
      <w:rPr>
        <w:rFonts w:ascii="Arial" w:hAnsi="Arial" w:hint="default"/>
      </w:rPr>
    </w:lvl>
    <w:lvl w:ilvl="8" w:tplc="24E6FA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5"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724519FA"/>
    <w:multiLevelType w:val="hybridMultilevel"/>
    <w:tmpl w:val="6A56DD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AF05FD"/>
    <w:multiLevelType w:val="hybridMultilevel"/>
    <w:tmpl w:val="F90CD3E2"/>
    <w:lvl w:ilvl="0" w:tplc="D4428D02">
      <w:start w:val="1"/>
      <w:numFmt w:val="bullet"/>
      <w:lvlText w:val="−"/>
      <w:lvlJc w:val="left"/>
      <w:pPr>
        <w:ind w:left="1182"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182163"/>
    <w:multiLevelType w:val="hybridMultilevel"/>
    <w:tmpl w:val="2A265A1E"/>
    <w:lvl w:ilvl="0" w:tplc="04090001">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7"/>
  </w:num>
  <w:num w:numId="3">
    <w:abstractNumId w:val="25"/>
  </w:num>
  <w:num w:numId="4">
    <w:abstractNumId w:val="24"/>
  </w:num>
  <w:num w:numId="5">
    <w:abstractNumId w:val="5"/>
  </w:num>
  <w:num w:numId="6">
    <w:abstractNumId w:val="1"/>
  </w:num>
  <w:num w:numId="7">
    <w:abstractNumId w:val="22"/>
  </w:num>
  <w:num w:numId="8">
    <w:abstractNumId w:val="17"/>
  </w:num>
  <w:num w:numId="9">
    <w:abstractNumId w:val="7"/>
  </w:num>
  <w:num w:numId="10">
    <w:abstractNumId w:val="30"/>
  </w:num>
  <w:num w:numId="11">
    <w:abstractNumId w:val="34"/>
  </w:num>
  <w:num w:numId="12">
    <w:abstractNumId w:val="29"/>
  </w:num>
  <w:num w:numId="13">
    <w:abstractNumId w:val="15"/>
  </w:num>
  <w:num w:numId="14">
    <w:abstractNumId w:val="44"/>
  </w:num>
  <w:num w:numId="15">
    <w:abstractNumId w:val="46"/>
  </w:num>
  <w:num w:numId="16">
    <w:abstractNumId w:val="33"/>
  </w:num>
  <w:num w:numId="17">
    <w:abstractNumId w:val="21"/>
  </w:num>
  <w:num w:numId="18">
    <w:abstractNumId w:val="40"/>
  </w:num>
  <w:num w:numId="19">
    <w:abstractNumId w:val="39"/>
  </w:num>
  <w:num w:numId="20">
    <w:abstractNumId w:val="40"/>
  </w:num>
  <w:num w:numId="21">
    <w:abstractNumId w:val="40"/>
  </w:num>
  <w:num w:numId="22">
    <w:abstractNumId w:val="51"/>
  </w:num>
  <w:num w:numId="23">
    <w:abstractNumId w:val="42"/>
  </w:num>
  <w:num w:numId="24">
    <w:abstractNumId w:val="52"/>
  </w:num>
  <w:num w:numId="25">
    <w:abstractNumId w:val="20"/>
  </w:num>
  <w:num w:numId="26">
    <w:abstractNumId w:val="45"/>
  </w:num>
  <w:num w:numId="27">
    <w:abstractNumId w:val="40"/>
  </w:num>
  <w:num w:numId="28">
    <w:abstractNumId w:val="53"/>
  </w:num>
  <w:num w:numId="29">
    <w:abstractNumId w:val="36"/>
  </w:num>
  <w:num w:numId="30">
    <w:abstractNumId w:val="11"/>
  </w:num>
  <w:num w:numId="31">
    <w:abstractNumId w:val="41"/>
  </w:num>
  <w:num w:numId="32">
    <w:abstractNumId w:val="37"/>
  </w:num>
  <w:num w:numId="33">
    <w:abstractNumId w:val="0"/>
  </w:num>
  <w:num w:numId="34">
    <w:abstractNumId w:val="18"/>
  </w:num>
  <w:num w:numId="35">
    <w:abstractNumId w:val="13"/>
  </w:num>
  <w:num w:numId="36">
    <w:abstractNumId w:val="8"/>
  </w:num>
  <w:num w:numId="37">
    <w:abstractNumId w:val="16"/>
  </w:num>
  <w:num w:numId="38">
    <w:abstractNumId w:val="14"/>
  </w:num>
  <w:num w:numId="39">
    <w:abstractNumId w:val="48"/>
  </w:num>
  <w:num w:numId="40">
    <w:abstractNumId w:val="9"/>
  </w:num>
  <w:num w:numId="41">
    <w:abstractNumId w:val="27"/>
  </w:num>
  <w:num w:numId="42">
    <w:abstractNumId w:val="26"/>
  </w:num>
  <w:num w:numId="43">
    <w:abstractNumId w:val="6"/>
  </w:num>
  <w:num w:numId="44">
    <w:abstractNumId w:val="50"/>
  </w:num>
  <w:num w:numId="45">
    <w:abstractNumId w:val="35"/>
  </w:num>
  <w:num w:numId="46">
    <w:abstractNumId w:val="23"/>
  </w:num>
  <w:num w:numId="47">
    <w:abstractNumId w:val="10"/>
  </w:num>
  <w:num w:numId="48">
    <w:abstractNumId w:val="2"/>
  </w:num>
  <w:num w:numId="49">
    <w:abstractNumId w:val="32"/>
  </w:num>
  <w:num w:numId="50">
    <w:abstractNumId w:val="12"/>
  </w:num>
  <w:num w:numId="51">
    <w:abstractNumId w:val="4"/>
  </w:num>
  <w:num w:numId="52">
    <w:abstractNumId w:val="3"/>
  </w:num>
  <w:num w:numId="53">
    <w:abstractNumId w:val="28"/>
  </w:num>
  <w:num w:numId="54">
    <w:abstractNumId w:val="19"/>
  </w:num>
  <w:num w:numId="55">
    <w:abstractNumId w:val="31"/>
  </w:num>
  <w:num w:numId="56">
    <w:abstractNumId w:val="49"/>
  </w:num>
  <w:num w:numId="57">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4EA"/>
    <w:rsid w:val="000A1595"/>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C77"/>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850"/>
    <w:rsid w:val="002B6DF5"/>
    <w:rsid w:val="002B6EAC"/>
    <w:rsid w:val="002B6EF6"/>
    <w:rsid w:val="002B70BB"/>
    <w:rsid w:val="002B773C"/>
    <w:rsid w:val="002B7DE6"/>
    <w:rsid w:val="002C0245"/>
    <w:rsid w:val="002C0C33"/>
    <w:rsid w:val="002C1163"/>
    <w:rsid w:val="002C1256"/>
    <w:rsid w:val="002C13C1"/>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8EA"/>
    <w:rsid w:val="00424C9A"/>
    <w:rsid w:val="00424D56"/>
    <w:rsid w:val="00424FA7"/>
    <w:rsid w:val="00424FCB"/>
    <w:rsid w:val="004255A0"/>
    <w:rsid w:val="00425ACE"/>
    <w:rsid w:val="00425D09"/>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548"/>
    <w:rsid w:val="00517973"/>
    <w:rsid w:val="00517AED"/>
    <w:rsid w:val="005206FA"/>
    <w:rsid w:val="00520899"/>
    <w:rsid w:val="00521084"/>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BDC"/>
    <w:rsid w:val="00577C07"/>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9E6"/>
    <w:rsid w:val="005C5A64"/>
    <w:rsid w:val="005C5ED7"/>
    <w:rsid w:val="005C5F96"/>
    <w:rsid w:val="005C6A95"/>
    <w:rsid w:val="005C6E40"/>
    <w:rsid w:val="005C730C"/>
    <w:rsid w:val="005C748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852"/>
    <w:rsid w:val="007C7933"/>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907"/>
    <w:rsid w:val="008A3A25"/>
    <w:rsid w:val="008A3CC9"/>
    <w:rsid w:val="008A448B"/>
    <w:rsid w:val="008A4908"/>
    <w:rsid w:val="008A4A39"/>
    <w:rsid w:val="008A4BE7"/>
    <w:rsid w:val="008A55AB"/>
    <w:rsid w:val="008A5B6E"/>
    <w:rsid w:val="008A5F83"/>
    <w:rsid w:val="008A61EC"/>
    <w:rsid w:val="008A6920"/>
    <w:rsid w:val="008A7566"/>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1E1"/>
    <w:rsid w:val="008B77B0"/>
    <w:rsid w:val="008C09EB"/>
    <w:rsid w:val="008C0C14"/>
    <w:rsid w:val="008C15E1"/>
    <w:rsid w:val="008C178D"/>
    <w:rsid w:val="008C1912"/>
    <w:rsid w:val="008C2186"/>
    <w:rsid w:val="008C22E1"/>
    <w:rsid w:val="008C24DA"/>
    <w:rsid w:val="008C2ADB"/>
    <w:rsid w:val="008C2CF1"/>
    <w:rsid w:val="008C3805"/>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460"/>
    <w:rsid w:val="00AD0C33"/>
    <w:rsid w:val="00AD0E0E"/>
    <w:rsid w:val="00AD0E18"/>
    <w:rsid w:val="00AD1227"/>
    <w:rsid w:val="00AD18C6"/>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0F58"/>
    <w:rsid w:val="00DF146E"/>
    <w:rsid w:val="00DF15B6"/>
    <w:rsid w:val="00DF330C"/>
    <w:rsid w:val="00DF3DD5"/>
    <w:rsid w:val="00DF42F3"/>
    <w:rsid w:val="00DF45BF"/>
    <w:rsid w:val="00DF4B23"/>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DBB"/>
    <w:rsid w:val="00FE536D"/>
    <w:rsid w:val="00FE631D"/>
    <w:rsid w:val="00FE6958"/>
    <w:rsid w:val="00FE6A1A"/>
    <w:rsid w:val="00FE6F69"/>
    <w:rsid w:val="00FE7190"/>
    <w:rsid w:val="00FE763F"/>
    <w:rsid w:val="00FF0056"/>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09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940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9409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5456F-5D87-4E43-87FD-50D2134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2020-10-23T09:22:00Z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